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1D" w:rsidRPr="00F17F47" w:rsidRDefault="00F175AE" w:rsidP="00F17F47">
      <w:pPr>
        <w:spacing w:after="0"/>
        <w:jc w:val="center"/>
        <w:rPr>
          <w:rFonts w:ascii="Helvetica" w:hAnsi="Helvetica" w:cs="Helvetica"/>
          <w:b/>
          <w:sz w:val="28"/>
          <w:szCs w:val="28"/>
          <w:lang w:val="en-NZ"/>
        </w:rPr>
      </w:pPr>
      <w:r w:rsidRPr="00F17F47">
        <w:rPr>
          <w:rFonts w:ascii="Helvetica" w:hAnsi="Helvetica" w:cs="Helvetica"/>
          <w:b/>
          <w:sz w:val="28"/>
          <w:szCs w:val="28"/>
          <w:lang w:val="en-NZ"/>
        </w:rPr>
        <w:t>PIDG</w:t>
      </w:r>
      <w:r w:rsidR="00F17F47">
        <w:rPr>
          <w:rFonts w:ascii="Helvetica" w:hAnsi="Helvetica" w:cs="Helvetica"/>
          <w:b/>
          <w:sz w:val="28"/>
          <w:szCs w:val="28"/>
          <w:lang w:val="en-NZ"/>
        </w:rPr>
        <w:t xml:space="preserve"> - </w:t>
      </w:r>
      <w:r w:rsidRPr="00F17F47">
        <w:rPr>
          <w:rFonts w:ascii="Helvetica" w:hAnsi="Helvetica" w:cs="Helvetica"/>
          <w:b/>
          <w:sz w:val="28"/>
          <w:szCs w:val="28"/>
          <w:lang w:val="en-NZ"/>
        </w:rPr>
        <w:t>Patient-centric Research Outputs</w:t>
      </w:r>
    </w:p>
    <w:p w:rsidR="00F175AE" w:rsidRPr="00F17F47" w:rsidRDefault="00F175AE" w:rsidP="004D2E1D">
      <w:pPr>
        <w:spacing w:after="0"/>
        <w:rPr>
          <w:rFonts w:asciiTheme="minorHAnsi" w:hAnsiTheme="minorHAnsi" w:cstheme="minorHAnsi"/>
          <w:b/>
          <w:lang w:val="en-NZ"/>
        </w:rPr>
      </w:pPr>
      <w:bookmarkStart w:id="0" w:name="_GoBack"/>
      <w:bookmarkEnd w:id="0"/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bookmarkStart w:id="1" w:name="_Toc269670580"/>
      <w:r w:rsidRPr="00F17F47">
        <w:rPr>
          <w:rFonts w:asciiTheme="minorHAnsi" w:hAnsiTheme="minorHAnsi" w:cstheme="minorHAnsi"/>
          <w:noProof/>
        </w:rPr>
        <w:t>Song, Y., Chin, Z., Ellis, D., Lwin, E., Turner, S., Williams, D., and Garg, S. (2018). Stability of an Extemporaneously Compounded Minoxidil Oral Suspension. American Journal of Health Systems Pharmacy, 75 (5), 309-315.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Parikh, A., Kathwala, K., Li, J., Chen, C., Shan, Z., Cao, X., Wang, Y. J., Garg, S., and Zhou, X. F. (2018a). Self-Nanomicellizing Solid Dispersion of Edaravone: Part I: Oral Bioavailability Improvement. Drug Design Development and Therapy, 12, 2051-2069.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Parikh, A., Kathwala, K., Li, J., Chen, C., Shan, Z., Cao, X., Wang, Y. J., Garg, S., and Zhou, X. F. (2018b). Self-Nanomicellizing Solid Dispersion of Edaravone: Part Ii: In- Vivo Assessment of Efficacy against Behavior Deficits and Safety in Alzheimer's Disease Model. Drug Design Development and Therapy, 12, 2111-2128.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Parikh, A., Kathwala, K., Li, J., Chen, C., Cao, X., Zhou, X. F., and Garg, S. (2018a). Curcumin-Loaded Self-Nanomicellizing Solid Dispersion System: Part Ii: In-Vivo Safety and Efficacy Assessment against Behavior Deficit in Alzheimer Disease Drug Delivery and Translational Research, 8 (5), 1406-1420.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Parikh, A., Kathwala, K., Li, J., Chen, C., Cao, X., Zhou, X. F., and Garg, S. (2018b). Curcumin-Loaded Self-Nanomicellizing Solid Dispersion System: Part I: Development, Optimization, Characterization and Oral Bioavailability Drug Delivery and Translational Research, 13 (8), 1389-1405.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Lwin, E., Leggett, C., Ritchie, U., Gerber, C., Song, Y., Hague, W., Upton, R., and Garg, S. (2018). Transfer of Rosuvastatin into Breast Milk: Lc-Ms/Ms Methodology and Clinical Recommendations. Drug Design Development and Therapy, 2018 (12), 3645-3651.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Lwin, E., Gerber, C., Leggett, C., Song, Y., Ritchie, U., Turner, S., hague, B., Upton, R., and Garg, S. (2018). Estimation of Atenolol Transfer into Milk and Infant Exposure During Its Use in Lactating Women. J Human Lactation, 34 (3), 592-599.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Kosari, S., Walker, E. J., Anderson, C., Peterson, G. M., Naunton, M., Castillo, E. M., Garg, S., and Thomas, J. (2018). Power Outages and Refrigerated Medicines: The Need for Better Guidelines, Awareness and Planning. Journal of Clinical Pharmacy and Therapeutics 43 (5), 737-739.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Garcia, J., Garg, A., Song, Y., Fotios, A., Anderson, C., and Garg, S. (2018). Compatibility of Intravenous Ibuprofen with Lipids and Parenteral Nutrition, for Use as a Continuous Infusion Plos One, 13 (1), 1-13.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Parikh, A., Kathawala, K., Shan, Z., Chen, C., Li, J., Tan, C. C., Garg, S., and Zhou, X. F. (2017). Enhanced Oral Bioavailability of Edaravone and Reverse Cognitive Deficits in an Alzheimer's Disease Model Via a Self Micellizing Solid Dispersion Approach. Alzheimer's and Dementia, 13 (7 (conference supplement)), 1578-1579.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Lwin, E. M. P., Gerber, C., Song, Y., Leggett, C., Ritchie, U., Turner, S., and Garg, S. (2017). A New Lc-Ms/Ms Bioanalytical Method for Atenolol in Human Plasma and Milk. Bioanalysis, 9 (7), 517-530.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Lwin, E., Gerber, C., Song, Y., Leggett, C., Ritchie, U., Turner, S., and Garg, S. (2017). A New L</w:t>
      </w:r>
      <w:r w:rsidR="00A11B2C" w:rsidRPr="00F17F47">
        <w:rPr>
          <w:rFonts w:asciiTheme="minorHAnsi" w:hAnsiTheme="minorHAnsi" w:cstheme="minorHAnsi"/>
          <w:noProof/>
        </w:rPr>
        <w:t>C</w:t>
      </w:r>
      <w:r w:rsidRPr="00F17F47">
        <w:rPr>
          <w:rFonts w:asciiTheme="minorHAnsi" w:hAnsiTheme="minorHAnsi" w:cstheme="minorHAnsi"/>
          <w:noProof/>
        </w:rPr>
        <w:t>-M</w:t>
      </w:r>
      <w:r w:rsidR="00A11B2C" w:rsidRPr="00F17F47">
        <w:rPr>
          <w:rFonts w:asciiTheme="minorHAnsi" w:hAnsiTheme="minorHAnsi" w:cstheme="minorHAnsi"/>
          <w:noProof/>
        </w:rPr>
        <w:t>S</w:t>
      </w:r>
      <w:r w:rsidRPr="00F17F47">
        <w:rPr>
          <w:rFonts w:asciiTheme="minorHAnsi" w:hAnsiTheme="minorHAnsi" w:cstheme="minorHAnsi"/>
          <w:noProof/>
        </w:rPr>
        <w:t>/M</w:t>
      </w:r>
      <w:r w:rsidR="00963307" w:rsidRPr="00F17F47">
        <w:rPr>
          <w:rFonts w:asciiTheme="minorHAnsi" w:hAnsiTheme="minorHAnsi" w:cstheme="minorHAnsi"/>
          <w:noProof/>
        </w:rPr>
        <w:t>S</w:t>
      </w:r>
      <w:r w:rsidRPr="00F17F47">
        <w:rPr>
          <w:rFonts w:asciiTheme="minorHAnsi" w:hAnsiTheme="minorHAnsi" w:cstheme="minorHAnsi"/>
          <w:noProof/>
        </w:rPr>
        <w:t xml:space="preserve"> Bioanalytical Method for Perindopril and Perindoprilat in Human Plasma and Milk. Analytical and Bioanalytical Chemistry, 409 (26), 6141-6148.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Parikh, A., Shan, Z., Song, Y., Kathwala, K., Tan, C. C., Garg, S., and Zhou, X. F. (2016). A Novel Formulation of Curcumin for Alzheimer's Disease (Ad): An in-Vitro and in-Vivo Evaluation. Alzheimer's and Dementia, 12 (7 (conference supplement)), 1024.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lastRenderedPageBreak/>
        <w:t>Parikh, A., Kathwala, K., Tan, C. C., Garg, S., and Zhou, X. F. (2016). Development of a Novel Oral Delivery System of Edaravone for Enhancing Bioavailability. Int. J. Pharmaceutics, 515 (1-2), 490-500, (*equal corresponding author).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Narayan, R., Singh, M., Ranjan, O. P., Nayak, Y., Garg, S., Shavi, G. V., and Nayak, U. Y. (2016). Development of Risperidone Liposomes for Brain Targeting through Intranasal Route. Life Sciences, 163, 38-45.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Lwin, E., Ellis, D., Song, Y., Turner, S., and Garg, S. (2016). Stability Studies of Extemporaneously Compounded Clobazam Oral Suspension. Annals of Pharmacotherapy, 50 (2), 155-156.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Hotham, L., Pariyadan, M. V., Turner, S., and Garg, S. (2015). Ethics and Compliance Hurdles in Conducting Multicentre Low-Risk Research. The Medical Journal of Australia, 203 (8), 324-325.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Garg, A., Chan, D., Ambados, F., Lwin, E., Song, Y., and Garg, S. (2015). Penicillin Stability in Prefilled Syringes for the Purpose of Skin Testing for Drug Allergy. Journal of Allergy and Clinical Immunology: In Practice, 3 (4), 599-601.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Chan, D., Alka, G., Lwin, E. M. P., Fotios, A., and Garg, S. (2014). Penicillin Antibiotic Drug Stability in Syringes for the Purpose of Skin Testing in Drug Allergy. Allergy, 69, 101-101.</w:t>
      </w:r>
    </w:p>
    <w:p w:rsidR="00DD381A" w:rsidRPr="00F17F47" w:rsidRDefault="004D2E1D" w:rsidP="00DD381A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Grey, A., Garg, S., Dray, M., Purvis, L., Horne, A., Callon, K., Gamble, G., Bolland, M., Reid, I. R., and Cundy, T. (2013). Low-Dose Fluoride in Postmenopausal Women: A Randomized Controlled Trial. Journal of Clinical Endocrinology &amp; Metabolism, 98 (6), 2301-2307.</w:t>
      </w:r>
    </w:p>
    <w:p w:rsidR="00DD381A" w:rsidRPr="00F17F47" w:rsidRDefault="00DD381A" w:rsidP="00DD381A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</w:rPr>
        <w:t xml:space="preserve">Sharma, M., Svirskis, D., and Garg, S. (2013). Advances in Drug Delivery Systems Based on Intrinsically Conducting Polymers. In Carmen Alvarez Lorenzo and A. Concheiro (Eds.), </w:t>
      </w:r>
      <w:r w:rsidRPr="00F17F47">
        <w:rPr>
          <w:rFonts w:asciiTheme="minorHAnsi" w:hAnsiTheme="minorHAnsi" w:cstheme="minorHAnsi"/>
          <w:i/>
        </w:rPr>
        <w:t>Smart Materials for Drug Delivery</w:t>
      </w:r>
      <w:r w:rsidRPr="00F17F47">
        <w:rPr>
          <w:rFonts w:asciiTheme="minorHAnsi" w:hAnsiTheme="minorHAnsi" w:cstheme="minorHAnsi"/>
        </w:rPr>
        <w:t xml:space="preserve"> (Vol. 1, pp. 283-303). London: Royal Society of Chemistry.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Garg, S., Sabri, D., Kanji, J., Rakkar, P. S., Lee, Y., Naidoo, N., and Svirskis, D. (2013). Evaluation of Vitamin D Medicines and Dietary Supplements and the Physicochemical Analysis of Selected Formulations. Journal of Nutrition Health &amp; Aging, 17 (2), 158-161.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Garg, S., Svirskis, D., Myftiu, J., Behayaa, M., Shahin, D., Thrimawithana, T., Vidicki, A., and Kairuz, T. (2008). Properties of a Formulated Pediatric Phenobarbitone Oral Liquid. J. Pharmacy Practice and Research, 38, 28-31.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Bansal, T., and Garg, S. (2008). Probiotics: From Functional Foods to Pharmaceutical Products. Current Pharmaceutical Biotechnology, 9 (4), 267-287.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Kairuz, T., Svirskis, D., Myftiu, J., Behayaa, M., Shahin, D., Thrimawithana, T., Vidicki, A., and Garg, S. (2007). Quality Assurance in Extemporaneously Compounded Formulations: A Titration  Method for Ursodeoxycholic Acid. Hospital Pharmacist, 14 (Oct), 304-306.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Kairuz, T., Myftiu, J., Svirskis, D., Hasan, F., Lal, A., Patel, R., Kumar, K., Chhim, S., Singh, R., and Garg, S. (2007). Extemporaneous Compounding in New Zealand Hospitals. Int. J. Pharm. Practice, 15 (2), 129-131.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Kairuz, T., Gargiulo, D., Bunt, C., and Garg, S. (2007). Quality, Safety, and Efficacy in the Off-Label Use of Medicines. Current drug safety, 2, 89-95.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Kairuz, T., Chhim, S., Hasan, F., Kumar, K., Lal, A., Patel, R., Singh, R., Dogra, M., and Garg, S. (2007). Extemporaneous Compounding in a Sample of New Zealand Hospitals: A Retrospective Survey. The New Zealand Medical Journal, 120 (March), 1-9.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Garg, S., and Kumar, G. (2007). Development and Evaluation of a Buccal Bioadhesive System for Smoking Cessation Therapy. Pharmazie, 62 (4), 266-272.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Anand, V., Kandarapu, R., and Garg, S. (2007). Preparation and Evaluation of Taste Masked Orally Disintegrating Tablets of Prednisolone. Asian Journal of Pharmaceutical Sciences, 2 (6), 213-224.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Kannan, V., Kandarapu, R., and Garg, S. (2003a). Optimization Techniques for the Design and Development of Novel Drug Delivery Systems Part Ii. Pharm. Tech., 27 (3), 102-118.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lastRenderedPageBreak/>
        <w:t>Kannan, V., Kandarapu, R., and Garg, S. (2003b). Optimization Techniques for the Design and Development of Novel Drug Delivery Systems, Part I. Pharm. Tech., 27 (2), 74-90.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Verma, R. K., Krishna, D. M., and Garg, S. (2002). Formulation Aspects in the Development of Osmotically Controlled Oral Drug Delivery Systems. Journal of Controlled Release, 79 (1-3), 7-27.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Gupta, P., Vermani, K., and Garg, S. (2002). Hydrogels: From Controlled Release to Ph-Responsive Drug Delivery. Drug Discovery Today, 7 (10), 569-579.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Gupta, P., and Garg, S. (2002). Recent Advances in Semi-Solid Dosage Forms for Dermatological Applications. Pharm. Tech., March, 144-162.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Garg, A., Aggarwal, S., Garg, S., and Singla, A. K. (2002). Spreading of Semi-Solid Formulations: An Update. Pharm. Tech., Sep., 84-105.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Arora, P., Sharma, S., and Garg, S. (2002). Permeability Issues in Nasal Drug Delivery. Drug Discovery Today, 7 (18), 967-975.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Anand, V., Kandarapu, R., and Garg, S. (2001). Ion-Exchange Resins: Carrying Drug Delivery Forward. Drug Discovery Today, 6 (17), 905-914.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Verma, R. K., Mishra, B., and Garg, S. (2000). Osmotically Controlled Oral Drug Delivery. Drug Development and Industrial Pharmacy, 26 (7), 695-708.</w:t>
      </w:r>
    </w:p>
    <w:p w:rsidR="004D2E1D" w:rsidRPr="00F17F47" w:rsidRDefault="004D2E1D" w:rsidP="004D2E1D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F17F47">
        <w:rPr>
          <w:rFonts w:asciiTheme="minorHAnsi" w:hAnsiTheme="minorHAnsi" w:cstheme="minorHAnsi"/>
          <w:noProof/>
        </w:rPr>
        <w:t>Verma, R. K., and Garg, S. (2000). Delivery of Glipizide Using Controlled Porosity Osmotic Pumps. Indian J. Pharm. Sci., 62 (6), 528-529.</w:t>
      </w:r>
    </w:p>
    <w:bookmarkEnd w:id="1"/>
    <w:sectPr w:rsidR="004D2E1D" w:rsidRPr="00F17F47" w:rsidSect="00F17F47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08C7"/>
    <w:multiLevelType w:val="hybridMultilevel"/>
    <w:tmpl w:val="E7BE1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C38CD"/>
    <w:multiLevelType w:val="hybridMultilevel"/>
    <w:tmpl w:val="971E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2FFE"/>
    <w:multiLevelType w:val="hybridMultilevel"/>
    <w:tmpl w:val="C392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MTMyNDM0tDQ2MDNU0lEKTi0uzszPAykwrgUAzhRoqSwAAAA="/>
  </w:docVars>
  <w:rsids>
    <w:rsidRoot w:val="004D2E1D"/>
    <w:rsid w:val="0003139C"/>
    <w:rsid w:val="000B50CF"/>
    <w:rsid w:val="004D2E1D"/>
    <w:rsid w:val="009327C7"/>
    <w:rsid w:val="00963307"/>
    <w:rsid w:val="00A11B2C"/>
    <w:rsid w:val="00CA1936"/>
    <w:rsid w:val="00DD381A"/>
    <w:rsid w:val="00E96BB1"/>
    <w:rsid w:val="00F175AE"/>
    <w:rsid w:val="00F17F47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98EF"/>
  <w15:chartTrackingRefBased/>
  <w15:docId w15:val="{9A1956A6-097C-42D0-B55A-ECBF069E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E1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2E1D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2E1D"/>
    <w:rPr>
      <w:rFonts w:ascii="Calibri" w:eastAsia="Times New Roman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4D2E1D"/>
    <w:pPr>
      <w:spacing w:line="240" w:lineRule="auto"/>
    </w:pPr>
    <w:rPr>
      <w:rFonts w:eastAsiaTheme="minorHAnsi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2E1D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7337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Garg</dc:creator>
  <cp:keywords/>
  <dc:description/>
  <cp:lastModifiedBy>Robyn Mundy</cp:lastModifiedBy>
  <cp:revision>2</cp:revision>
  <dcterms:created xsi:type="dcterms:W3CDTF">2019-05-03T01:59:00Z</dcterms:created>
  <dcterms:modified xsi:type="dcterms:W3CDTF">2019-05-03T01:59:00Z</dcterms:modified>
</cp:coreProperties>
</file>