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63FE" w14:textId="1D4461A9" w:rsidR="009C2DE3" w:rsidRPr="00273844" w:rsidRDefault="00024E0B">
      <w:r w:rsidRPr="00273844">
        <w:t>C. Bacchi</w:t>
      </w:r>
    </w:p>
    <w:p w14:paraId="63634AFD" w14:textId="664A5AB0" w:rsidR="00024E0B" w:rsidRPr="00273844" w:rsidRDefault="00024E0B">
      <w:r w:rsidRPr="00273844">
        <w:t>1 November 2021</w:t>
      </w:r>
    </w:p>
    <w:p w14:paraId="4D860CE5" w14:textId="2AA989CE" w:rsidR="00024E0B" w:rsidRPr="00273844" w:rsidRDefault="00024E0B"/>
    <w:p w14:paraId="45186ACB" w14:textId="54C5C81C" w:rsidR="00024E0B" w:rsidRPr="00273844" w:rsidRDefault="00024E0B"/>
    <w:p w14:paraId="429AB642" w14:textId="22ACEDC1" w:rsidR="00024E0B" w:rsidRPr="00273844" w:rsidRDefault="00024E0B">
      <w:pPr>
        <w:rPr>
          <w:b/>
          <w:bCs/>
          <w:sz w:val="28"/>
          <w:szCs w:val="28"/>
        </w:rPr>
      </w:pPr>
      <w:r w:rsidRPr="00273844">
        <w:rPr>
          <w:b/>
          <w:bCs/>
          <w:sz w:val="28"/>
          <w:szCs w:val="28"/>
        </w:rPr>
        <w:t>Critical Policy Analysis: “What’s the Problem Represented to be?”</w:t>
      </w:r>
    </w:p>
    <w:p w14:paraId="5F29BD88" w14:textId="5F5901FD" w:rsidR="00024E0B" w:rsidRPr="00273844" w:rsidRDefault="00024E0B"/>
    <w:p w14:paraId="74AE4337" w14:textId="5E9DF389" w:rsidR="00024E0B" w:rsidRPr="00273844" w:rsidRDefault="00024E0B">
      <w:r w:rsidRPr="00273844">
        <w:t>REFERENCES</w:t>
      </w:r>
    </w:p>
    <w:p w14:paraId="6C94ABE7" w14:textId="1E93B4A8" w:rsidR="001F33B4" w:rsidRPr="00273844" w:rsidRDefault="001F33B4"/>
    <w:p w14:paraId="18C1A20D" w14:textId="77777777" w:rsidR="005975D9" w:rsidRPr="00273844" w:rsidRDefault="001F33B4">
      <w:pPr>
        <w:rPr>
          <w:lang w:val="en-US"/>
        </w:rPr>
      </w:pPr>
      <w:r w:rsidRPr="00273844">
        <w:rPr>
          <w:lang w:val="en-US"/>
        </w:rPr>
        <w:t>Alexander, S. and Coveney, J.  2013. A critical discourse analysis of Canadian and Australian public health recommendations promoting physical activity to children</w:t>
      </w:r>
      <w:r w:rsidR="00A92324" w:rsidRPr="00273844">
        <w:rPr>
          <w:lang w:val="en-US"/>
        </w:rPr>
        <w:t>.</w:t>
      </w:r>
      <w:r w:rsidRPr="00273844">
        <w:rPr>
          <w:lang w:val="en-US"/>
        </w:rPr>
        <w:t xml:space="preserve"> </w:t>
      </w:r>
      <w:r w:rsidRPr="00273844">
        <w:rPr>
          <w:i/>
          <w:lang w:val="en-US"/>
        </w:rPr>
        <w:t>Health Sociology Review</w:t>
      </w:r>
      <w:r w:rsidRPr="00273844">
        <w:rPr>
          <w:lang w:val="en-US"/>
        </w:rPr>
        <w:t xml:space="preserve"> 22(4): 353064.</w:t>
      </w:r>
    </w:p>
    <w:p w14:paraId="5DF4FE79" w14:textId="77777777" w:rsidR="005975D9" w:rsidRPr="00273844" w:rsidRDefault="005975D9">
      <w:pPr>
        <w:rPr>
          <w:lang w:val="en-US"/>
        </w:rPr>
      </w:pPr>
    </w:p>
    <w:p w14:paraId="23864EB3" w14:textId="7A1589C5" w:rsidR="001F33B4" w:rsidRPr="00273844" w:rsidRDefault="005975D9">
      <w:pPr>
        <w:rPr>
          <w:lang w:val="en-US"/>
        </w:rPr>
      </w:pPr>
      <w:r w:rsidRPr="00273844">
        <w:rPr>
          <w:lang w:val="en-US"/>
        </w:rPr>
        <w:t xml:space="preserve">Australian </w:t>
      </w:r>
      <w:proofErr w:type="spellStart"/>
      <w:r w:rsidRPr="00273844">
        <w:rPr>
          <w:lang w:val="en-US"/>
        </w:rPr>
        <w:t>Governement</w:t>
      </w:r>
      <w:proofErr w:type="spellEnd"/>
      <w:r w:rsidRPr="00273844">
        <w:rPr>
          <w:lang w:val="en-US"/>
        </w:rPr>
        <w:t xml:space="preserve"> (2004) ‘Active Kids are Healthy Kids’: Australia’s Physical Activity Recommendations for </w:t>
      </w:r>
      <w:proofErr w:type="gramStart"/>
      <w:r w:rsidRPr="00273844">
        <w:rPr>
          <w:lang w:val="en-US"/>
        </w:rPr>
        <w:t xml:space="preserve">5-12 year </w:t>
      </w:r>
      <w:proofErr w:type="spellStart"/>
      <w:r w:rsidRPr="00273844">
        <w:rPr>
          <w:lang w:val="en-US"/>
        </w:rPr>
        <w:t>olds</w:t>
      </w:r>
      <w:proofErr w:type="spellEnd"/>
      <w:proofErr w:type="gramEnd"/>
      <w:r w:rsidRPr="00273844">
        <w:rPr>
          <w:lang w:val="en-US"/>
        </w:rPr>
        <w:t>. Canberra: Department of Health and Ageing.</w:t>
      </w:r>
      <w:r w:rsidR="001F33B4" w:rsidRPr="00273844">
        <w:rPr>
          <w:lang w:val="en-US"/>
        </w:rPr>
        <w:t xml:space="preserve"> </w:t>
      </w:r>
    </w:p>
    <w:p w14:paraId="7FDB76FF" w14:textId="21710448" w:rsidR="00F0698C" w:rsidRPr="00273844" w:rsidRDefault="00F0698C"/>
    <w:p w14:paraId="20A5FA97" w14:textId="77777777" w:rsidR="00F0698C" w:rsidRPr="00273844" w:rsidRDefault="00F0698C" w:rsidP="00F0698C">
      <w:r w:rsidRPr="00273844">
        <w:t>Australian Government (2020) Advancing Women in STEM: 2-2- Action Plan. Canberra: Department of Industry, Science, Energy and Resources. &lt;</w:t>
      </w:r>
      <w:hyperlink r:id="rId7" w:tgtFrame="_blank" w:history="1">
        <w:r w:rsidRPr="00273844">
          <w:rPr>
            <w:rStyle w:val="Hyperlink"/>
          </w:rPr>
          <w:t>https://www.industry.gov.au/data-and-publications/advancing-women-in-stem-strategy</w:t>
        </w:r>
      </w:hyperlink>
      <w:r w:rsidRPr="00273844">
        <w:t>&gt;</w:t>
      </w:r>
    </w:p>
    <w:p w14:paraId="07BE0A83" w14:textId="77777777" w:rsidR="00F0698C" w:rsidRPr="00273844" w:rsidRDefault="00F0698C"/>
    <w:p w14:paraId="3E5C7FCA" w14:textId="103FE957" w:rsidR="00632F81" w:rsidRPr="00273844" w:rsidRDefault="00632F81" w:rsidP="00D04A7C">
      <w:pPr>
        <w:rPr>
          <w:lang w:val="en-US"/>
        </w:rPr>
      </w:pPr>
      <w:r w:rsidRPr="00273844">
        <w:rPr>
          <w:lang w:val="en-US"/>
        </w:rPr>
        <w:t xml:space="preserve">Bacchi, C. 1999. </w:t>
      </w:r>
      <w:r w:rsidRPr="00273844">
        <w:rPr>
          <w:i/>
          <w:iCs/>
          <w:lang w:val="en-US"/>
        </w:rPr>
        <w:t>Women, Problems and Policy: The construction of policy problems</w:t>
      </w:r>
      <w:r w:rsidRPr="00273844">
        <w:rPr>
          <w:lang w:val="en-US"/>
        </w:rPr>
        <w:t>. London: Sage).</w:t>
      </w:r>
    </w:p>
    <w:p w14:paraId="7EE76D64" w14:textId="0F5C9DC7" w:rsidR="00632F81" w:rsidRPr="00273844" w:rsidRDefault="00632F81" w:rsidP="00D04A7C">
      <w:pPr>
        <w:rPr>
          <w:lang w:val="en-US"/>
        </w:rPr>
      </w:pPr>
    </w:p>
    <w:p w14:paraId="6F1D85ED" w14:textId="3DC10245" w:rsidR="00632F81" w:rsidRPr="00273844" w:rsidRDefault="00632F81" w:rsidP="00D04A7C">
      <w:pPr>
        <w:rPr>
          <w:lang w:val="en-US"/>
        </w:rPr>
      </w:pPr>
      <w:r w:rsidRPr="00273844">
        <w:rPr>
          <w:lang w:val="en-US"/>
        </w:rPr>
        <w:t xml:space="preserve">Bacchi, C. 2009. </w:t>
      </w:r>
      <w:r w:rsidRPr="00273844">
        <w:rPr>
          <w:i/>
          <w:iCs/>
          <w:lang w:val="en-US"/>
        </w:rPr>
        <w:t xml:space="preserve">Analysing Policy: What’s the problem represented to be? </w:t>
      </w:r>
      <w:r w:rsidRPr="00273844">
        <w:rPr>
          <w:lang w:val="en-US"/>
        </w:rPr>
        <w:t xml:space="preserve">Pearson Education, 2009. </w:t>
      </w:r>
    </w:p>
    <w:p w14:paraId="3080D328" w14:textId="593160F3" w:rsidR="00632F81" w:rsidRPr="00273844" w:rsidRDefault="00632F81" w:rsidP="00D04A7C">
      <w:pPr>
        <w:rPr>
          <w:lang w:val="en-US"/>
        </w:rPr>
      </w:pPr>
    </w:p>
    <w:p w14:paraId="67EFC1DA" w14:textId="77777777" w:rsidR="00FA19DD" w:rsidRPr="00273844" w:rsidRDefault="00FA19DD" w:rsidP="00632F81">
      <w:r w:rsidRPr="00273844">
        <w:rPr>
          <w:lang w:val="en-US"/>
        </w:rPr>
        <w:t>Bacchi,</w:t>
      </w:r>
      <w:r w:rsidR="00632F81" w:rsidRPr="00273844">
        <w:rPr>
          <w:lang w:val="en-US"/>
        </w:rPr>
        <w:t xml:space="preserve"> C. 2012. </w:t>
      </w:r>
      <w:r w:rsidRPr="00273844">
        <w:rPr>
          <w:lang w:val="en-US"/>
        </w:rPr>
        <w:t xml:space="preserve"> Introducing the “What’s the Problem Represented to be?” approach. In A. </w:t>
      </w:r>
      <w:proofErr w:type="spellStart"/>
      <w:r w:rsidRPr="00273844">
        <w:rPr>
          <w:lang w:val="en-US"/>
        </w:rPr>
        <w:t>Bletsas</w:t>
      </w:r>
      <w:proofErr w:type="spellEnd"/>
      <w:r w:rsidRPr="00273844">
        <w:rPr>
          <w:lang w:val="en-US"/>
        </w:rPr>
        <w:t xml:space="preserve"> and C. Beasley (Eds</w:t>
      </w:r>
      <w:r w:rsidRPr="00273844">
        <w:rPr>
          <w:i/>
          <w:iCs/>
          <w:lang w:val="en-US"/>
        </w:rPr>
        <w:t>) Engaging with Carol Bacchi: Strategic Interventions and Exchanges</w:t>
      </w:r>
      <w:r w:rsidRPr="00273844">
        <w:rPr>
          <w:lang w:val="en-US"/>
        </w:rPr>
        <w:t xml:space="preserve">. Uni of Adelaide Press, pp. 21-24. Available as a free download from University of Adelaide Press website: </w:t>
      </w:r>
    </w:p>
    <w:p w14:paraId="73ECBE21" w14:textId="77777777" w:rsidR="00FA19DD" w:rsidRPr="00273844" w:rsidRDefault="00C17374" w:rsidP="00632F81">
      <w:pPr>
        <w:numPr>
          <w:ilvl w:val="0"/>
          <w:numId w:val="3"/>
        </w:numPr>
      </w:pPr>
      <w:hyperlink r:id="rId8" w:history="1">
        <w:r w:rsidR="00FA19DD" w:rsidRPr="00273844">
          <w:rPr>
            <w:rStyle w:val="Hyperlink"/>
            <w:lang w:val="en-US"/>
          </w:rPr>
          <w:t>https://www.adelaide.edu.au/press</w:t>
        </w:r>
      </w:hyperlink>
      <w:hyperlink r:id="rId9" w:history="1">
        <w:r w:rsidR="00FA19DD" w:rsidRPr="00273844">
          <w:rPr>
            <w:rStyle w:val="Hyperlink"/>
            <w:lang w:val="en-US"/>
          </w:rPr>
          <w:t>/</w:t>
        </w:r>
      </w:hyperlink>
    </w:p>
    <w:p w14:paraId="5F0A756A" w14:textId="77777777" w:rsidR="00632F81" w:rsidRPr="00273844" w:rsidRDefault="00632F81" w:rsidP="00D04A7C">
      <w:pPr>
        <w:rPr>
          <w:lang w:val="en-US"/>
        </w:rPr>
      </w:pPr>
    </w:p>
    <w:p w14:paraId="6CDD9BAC" w14:textId="205AB63E" w:rsidR="00E03337" w:rsidRPr="00273844" w:rsidRDefault="00E03337" w:rsidP="00D04A7C">
      <w:r w:rsidRPr="00273844">
        <w:rPr>
          <w:lang w:val="en-US"/>
        </w:rPr>
        <w:t xml:space="preserve">Bacchi, C. 2016. </w:t>
      </w:r>
      <w:r w:rsidRPr="00273844">
        <w:t xml:space="preserve">Problematizations in Health Policy: Questioning How “Problems” Are Constituted in Policies. </w:t>
      </w:r>
      <w:r w:rsidRPr="00273844">
        <w:rPr>
          <w:i/>
          <w:iCs/>
        </w:rPr>
        <w:t>Sage Open</w:t>
      </w:r>
      <w:r w:rsidRPr="00273844">
        <w:t xml:space="preserve">, April – </w:t>
      </w:r>
      <w:proofErr w:type="gramStart"/>
      <w:r w:rsidRPr="00273844">
        <w:t>June,</w:t>
      </w:r>
      <w:proofErr w:type="gramEnd"/>
      <w:r w:rsidRPr="00273844">
        <w:t xml:space="preserve"> 1-16.</w:t>
      </w:r>
    </w:p>
    <w:p w14:paraId="530E2AE9" w14:textId="619103EF" w:rsidR="00632F81" w:rsidRPr="00273844" w:rsidRDefault="00632F81" w:rsidP="00D04A7C"/>
    <w:p w14:paraId="1FA61FF4" w14:textId="05D00F08" w:rsidR="00632F81" w:rsidRPr="00273844" w:rsidRDefault="00632F81" w:rsidP="00632F81">
      <w:pPr>
        <w:rPr>
          <w:lang w:val="en-US"/>
        </w:rPr>
      </w:pPr>
      <w:r w:rsidRPr="00273844">
        <w:rPr>
          <w:lang w:val="en-US"/>
        </w:rPr>
        <w:t xml:space="preserve">Bacchi, C. and Goodwin, S. 2016. </w:t>
      </w:r>
      <w:proofErr w:type="spellStart"/>
      <w:r w:rsidRPr="00273844">
        <w:rPr>
          <w:i/>
          <w:iCs/>
          <w:lang w:val="en-US"/>
        </w:rPr>
        <w:t>Poststructural</w:t>
      </w:r>
      <w:proofErr w:type="spellEnd"/>
      <w:r w:rsidRPr="00273844">
        <w:rPr>
          <w:i/>
          <w:iCs/>
          <w:lang w:val="en-US"/>
        </w:rPr>
        <w:t xml:space="preserve"> Policy Analysis: A Guide to Practice.</w:t>
      </w:r>
      <w:r w:rsidRPr="00273844">
        <w:rPr>
          <w:lang w:val="en-US"/>
        </w:rPr>
        <w:t xml:space="preserve"> Palgrave Macmillan, 2016.</w:t>
      </w:r>
    </w:p>
    <w:p w14:paraId="19DD527E" w14:textId="5AB2622C" w:rsidR="005256B4" w:rsidRPr="00273844" w:rsidRDefault="005256B4" w:rsidP="00632F81">
      <w:pPr>
        <w:rPr>
          <w:lang w:val="en-US"/>
        </w:rPr>
      </w:pPr>
    </w:p>
    <w:p w14:paraId="138EDD31" w14:textId="1C69F514" w:rsidR="005256B4" w:rsidRPr="00273844" w:rsidRDefault="005256B4" w:rsidP="005256B4">
      <w:proofErr w:type="spellStart"/>
      <w:r w:rsidRPr="00273844">
        <w:rPr>
          <w:lang w:val="en-US"/>
        </w:rPr>
        <w:t>Bletsas</w:t>
      </w:r>
      <w:proofErr w:type="spellEnd"/>
      <w:r w:rsidRPr="00273844">
        <w:rPr>
          <w:lang w:val="en-US"/>
        </w:rPr>
        <w:t xml:space="preserve">, A. 2007. Contesting Representations of Poverty: Ethics and Evaluation. </w:t>
      </w:r>
      <w:r w:rsidRPr="00273844">
        <w:rPr>
          <w:i/>
          <w:iCs/>
          <w:lang w:val="en-US"/>
        </w:rPr>
        <w:t>Policy and Society</w:t>
      </w:r>
      <w:r w:rsidRPr="00273844">
        <w:rPr>
          <w:lang w:val="en-US"/>
        </w:rPr>
        <w:t xml:space="preserve">   26(3): 65-83.</w:t>
      </w:r>
    </w:p>
    <w:p w14:paraId="40C468E2" w14:textId="49F882A3" w:rsidR="00E03337" w:rsidRPr="00273844" w:rsidRDefault="00E03337" w:rsidP="00D04A7C"/>
    <w:p w14:paraId="5DB88D91" w14:textId="0D6DFCE3" w:rsidR="00E03337" w:rsidRPr="00273844" w:rsidRDefault="00E03337" w:rsidP="00D04A7C">
      <w:r w:rsidRPr="00273844">
        <w:t xml:space="preserve">Bottrell, D. and Meagher, G. 2008. </w:t>
      </w:r>
      <w:r w:rsidRPr="00273844">
        <w:rPr>
          <w:i/>
          <w:iCs/>
        </w:rPr>
        <w:t>Communities and Change: Selected Papers</w:t>
      </w:r>
      <w:r w:rsidRPr="00273844">
        <w:t xml:space="preserve"> – Sydney Uni Press.</w:t>
      </w:r>
    </w:p>
    <w:p w14:paraId="4F8B5639" w14:textId="2F77A6AB" w:rsidR="00805198" w:rsidRPr="00273844" w:rsidRDefault="00805198" w:rsidP="00D04A7C"/>
    <w:p w14:paraId="1C41BF6C" w14:textId="04FC4F8F" w:rsidR="00805198" w:rsidRPr="00273844" w:rsidRDefault="00805198" w:rsidP="00D04A7C">
      <w:r w:rsidRPr="00273844">
        <w:t xml:space="preserve">Bottrell, D. and Goodwin, S. 2011. Contextualising Schools and Communities. In Bottrell, D. and Goodwin, S. (eds) </w:t>
      </w:r>
      <w:r w:rsidRPr="00273844">
        <w:rPr>
          <w:i/>
          <w:iCs/>
        </w:rPr>
        <w:t>Schools, Communities and Social Inclusion.</w:t>
      </w:r>
      <w:r w:rsidRPr="00273844">
        <w:t xml:space="preserve"> South Yarra: Palgrave Macmillan. pp. 1-20.</w:t>
      </w:r>
    </w:p>
    <w:p w14:paraId="5E84DE3D" w14:textId="2A4EBA54" w:rsidR="00275CF2" w:rsidRPr="00273844" w:rsidRDefault="00275CF2" w:rsidP="00D04A7C"/>
    <w:p w14:paraId="294EFF22" w14:textId="0E0A4789" w:rsidR="00275CF2" w:rsidRPr="00273844" w:rsidRDefault="00275CF2" w:rsidP="00D04A7C">
      <w:r w:rsidRPr="00273844">
        <w:lastRenderedPageBreak/>
        <w:t xml:space="preserve">Canadian Government 2010. </w:t>
      </w:r>
      <w:r w:rsidRPr="00273844">
        <w:rPr>
          <w:i/>
          <w:iCs/>
        </w:rPr>
        <w:t>Curbing Childhood Obesity</w:t>
      </w:r>
      <w:r w:rsidRPr="00273844">
        <w:t>. Ottawa: Public Health Agency of Canada.</w:t>
      </w:r>
    </w:p>
    <w:p w14:paraId="7214E971" w14:textId="77777777" w:rsidR="00E03337" w:rsidRPr="00273844" w:rsidRDefault="00E03337" w:rsidP="00D04A7C">
      <w:pPr>
        <w:rPr>
          <w:lang w:val="en-US"/>
        </w:rPr>
      </w:pPr>
    </w:p>
    <w:p w14:paraId="5B447DAE" w14:textId="0CAA0881" w:rsidR="00D04A7C" w:rsidRPr="00273844" w:rsidRDefault="00D04A7C" w:rsidP="00D04A7C">
      <w:r w:rsidRPr="00273844">
        <w:rPr>
          <w:lang w:val="en-US"/>
        </w:rPr>
        <w:t xml:space="preserve">Edwards, Meredith. 2004. </w:t>
      </w:r>
      <w:r w:rsidRPr="00273844">
        <w:rPr>
          <w:i/>
          <w:iCs/>
        </w:rPr>
        <w:t xml:space="preserve">Social Science Research and Public Policy: Narrowing the Divide. </w:t>
      </w:r>
      <w:r w:rsidRPr="00273844">
        <w:t>ASSA Policy Paper 2/2004. Canberra: Academy of the Social Sciences in Australia.</w:t>
      </w:r>
    </w:p>
    <w:p w14:paraId="5E42C2C7" w14:textId="423743BB" w:rsidR="00D04A7C" w:rsidRPr="00273844" w:rsidRDefault="00D04A7C" w:rsidP="00D04A7C"/>
    <w:p w14:paraId="47B9E73D" w14:textId="7A5A79E8" w:rsidR="00391A3D" w:rsidRPr="00273844" w:rsidRDefault="00391A3D" w:rsidP="00391A3D">
      <w:r w:rsidRPr="00273844">
        <w:t>Foucault, Michel 1994 [1981]. ‘</w:t>
      </w:r>
      <w:proofErr w:type="gramStart"/>
      <w:r w:rsidRPr="00273844">
        <w:t>So</w:t>
      </w:r>
      <w:proofErr w:type="gramEnd"/>
      <w:r w:rsidRPr="00273844">
        <w:t xml:space="preserve"> is it Important to Think?’ in J. D. </w:t>
      </w:r>
      <w:proofErr w:type="spellStart"/>
      <w:r w:rsidRPr="00273844">
        <w:t>Faubion</w:t>
      </w:r>
      <w:proofErr w:type="spellEnd"/>
      <w:r w:rsidRPr="00273844">
        <w:t xml:space="preserve"> (ed.) </w:t>
      </w:r>
      <w:r w:rsidRPr="00273844">
        <w:rPr>
          <w:i/>
          <w:iCs/>
        </w:rPr>
        <w:t>Power: Essential Works of Foucault 1954-1984</w:t>
      </w:r>
      <w:r w:rsidRPr="00273844">
        <w:t>, Vol. 3. Trans. R. Hurley and others. London: Penguin. Emphasis added.</w:t>
      </w:r>
    </w:p>
    <w:p w14:paraId="7C03A5ED" w14:textId="33015DA0" w:rsidR="002E5D63" w:rsidRPr="00273844" w:rsidRDefault="002E5D63" w:rsidP="00391A3D"/>
    <w:p w14:paraId="56718596" w14:textId="411295D1" w:rsidR="002E5D63" w:rsidRPr="00273844" w:rsidRDefault="002E5D63" w:rsidP="002E5D63">
      <w:r w:rsidRPr="00273844">
        <w:rPr>
          <w:lang w:val="en-US"/>
        </w:rPr>
        <w:t xml:space="preserve">Marshall, N. 2012. Digging deeper: The challenge of problematizing “inclusive development” and “disability mainstreaming”’. In A. </w:t>
      </w:r>
      <w:proofErr w:type="spellStart"/>
      <w:r w:rsidRPr="00273844">
        <w:rPr>
          <w:lang w:val="en-US"/>
        </w:rPr>
        <w:t>Bletsas</w:t>
      </w:r>
      <w:proofErr w:type="spellEnd"/>
      <w:r w:rsidRPr="00273844">
        <w:rPr>
          <w:lang w:val="en-US"/>
        </w:rPr>
        <w:t xml:space="preserve"> and C. Beasley (eds) </w:t>
      </w:r>
      <w:r w:rsidRPr="00273844">
        <w:rPr>
          <w:i/>
          <w:iCs/>
          <w:lang w:val="en-US"/>
        </w:rPr>
        <w:t>Engaging with Carol Bacchi: Strategic Interventions and Exchanges.</w:t>
      </w:r>
      <w:r w:rsidRPr="00273844">
        <w:rPr>
          <w:lang w:val="en-US"/>
        </w:rPr>
        <w:t xml:space="preserve"> Adelaide: University of Adelaide Press. pp. 53-70. </w:t>
      </w:r>
    </w:p>
    <w:p w14:paraId="594E65D6" w14:textId="77777777" w:rsidR="005256B4" w:rsidRPr="00273844" w:rsidRDefault="005256B4" w:rsidP="005256B4"/>
    <w:p w14:paraId="399C170F" w14:textId="40C65DE6" w:rsidR="005256B4" w:rsidRPr="00273844" w:rsidRDefault="005256B4" w:rsidP="005256B4">
      <w:pPr>
        <w:rPr>
          <w:lang w:val="en-US"/>
        </w:rPr>
      </w:pPr>
      <w:r w:rsidRPr="00273844">
        <w:rPr>
          <w:lang w:val="en-US"/>
        </w:rPr>
        <w:t xml:space="preserve">Pereira, R. B. 2014. Using Critical Policy Analysis in Occupational Science Research: Exploring Bacchi’s Methodology. </w:t>
      </w:r>
      <w:r w:rsidRPr="00273844">
        <w:rPr>
          <w:i/>
          <w:iCs/>
          <w:lang w:val="en-US"/>
        </w:rPr>
        <w:t xml:space="preserve">Journal of Occupational </w:t>
      </w:r>
      <w:proofErr w:type="gramStart"/>
      <w:r w:rsidRPr="00273844">
        <w:rPr>
          <w:i/>
          <w:iCs/>
          <w:lang w:val="en-US"/>
        </w:rPr>
        <w:t>Science</w:t>
      </w:r>
      <w:r w:rsidRPr="00273844">
        <w:rPr>
          <w:lang w:val="en-US"/>
        </w:rPr>
        <w:t xml:space="preserve">  21</w:t>
      </w:r>
      <w:proofErr w:type="gramEnd"/>
      <w:r w:rsidRPr="00273844">
        <w:rPr>
          <w:lang w:val="en-US"/>
        </w:rPr>
        <w:t>(4): 389-402.</w:t>
      </w:r>
    </w:p>
    <w:p w14:paraId="150D1800" w14:textId="325E6A81" w:rsidR="005256B4" w:rsidRPr="00273844" w:rsidRDefault="005256B4" w:rsidP="005256B4">
      <w:pPr>
        <w:rPr>
          <w:lang w:val="en-US"/>
        </w:rPr>
      </w:pPr>
    </w:p>
    <w:p w14:paraId="3BB4EBD7" w14:textId="77777777" w:rsidR="003A3900" w:rsidRPr="00273844" w:rsidRDefault="003A3900" w:rsidP="003A3900">
      <w:r w:rsidRPr="00273844">
        <w:t xml:space="preserve">Rose, N. and Valverde, M. 1998. Governed by Law? </w:t>
      </w:r>
      <w:r w:rsidRPr="00273844">
        <w:rPr>
          <w:i/>
          <w:iCs/>
        </w:rPr>
        <w:t>Social &amp; Legal Studies</w:t>
      </w:r>
      <w:r w:rsidRPr="00273844">
        <w:t>, 7(4): 541-551.</w:t>
      </w:r>
    </w:p>
    <w:p w14:paraId="0C1EC840" w14:textId="247B954C" w:rsidR="004167BA" w:rsidRPr="00273844" w:rsidRDefault="004167BA"/>
    <w:p w14:paraId="3F03A28C" w14:textId="5A489C33" w:rsidR="00C65031" w:rsidRPr="00273844" w:rsidRDefault="00C65031" w:rsidP="00C65031">
      <w:r w:rsidRPr="00273844">
        <w:t xml:space="preserve">Shapiro, M. 1988. </w:t>
      </w:r>
      <w:r w:rsidRPr="00273844">
        <w:rPr>
          <w:i/>
          <w:iCs/>
        </w:rPr>
        <w:t>The Politics of Representation: Writing Practices in Biography, Photography and Policy Analysis</w:t>
      </w:r>
      <w:r w:rsidRPr="00273844">
        <w:t>. Madison: University of Wisconsin Press.</w:t>
      </w:r>
    </w:p>
    <w:p w14:paraId="2E9D25F2" w14:textId="5DC59173" w:rsidR="001B741F" w:rsidRPr="00273844" w:rsidRDefault="001B741F" w:rsidP="00C65031"/>
    <w:p w14:paraId="193C037A" w14:textId="77777777" w:rsidR="001B741F" w:rsidRPr="00273844" w:rsidRDefault="001B741F" w:rsidP="001B741F">
      <w:proofErr w:type="spellStart"/>
      <w:r w:rsidRPr="00273844">
        <w:t>Stengers</w:t>
      </w:r>
      <w:proofErr w:type="spellEnd"/>
      <w:r w:rsidRPr="00273844">
        <w:t xml:space="preserve">, I. 2008. ‘Experimenting with Refrains: Subjectivity and the Challenge of Escaping Modern Dualism’, </w:t>
      </w:r>
      <w:r w:rsidRPr="00273844">
        <w:rPr>
          <w:i/>
          <w:iCs/>
        </w:rPr>
        <w:t>Subjectivity</w:t>
      </w:r>
      <w:r w:rsidRPr="00273844">
        <w:t xml:space="preserve">, 22: 38-59.  </w:t>
      </w:r>
    </w:p>
    <w:p w14:paraId="7F69CF20" w14:textId="13901539" w:rsidR="001B741F" w:rsidRPr="00273844" w:rsidRDefault="001B741F" w:rsidP="00C65031"/>
    <w:p w14:paraId="7F22656F" w14:textId="77777777" w:rsidR="00C17ECA" w:rsidRPr="00273844" w:rsidRDefault="00C17ECA" w:rsidP="00C17ECA">
      <w:r w:rsidRPr="00273844">
        <w:t xml:space="preserve">Walters, W. (2002) ‘The Power of Inscription: Beyond Social Construction and Deconstruction in European Integration Studies’, </w:t>
      </w:r>
      <w:r w:rsidRPr="00273844">
        <w:rPr>
          <w:i/>
          <w:iCs/>
        </w:rPr>
        <w:t>Millennium: Journal of International Studies</w:t>
      </w:r>
      <w:r w:rsidRPr="00273844">
        <w:t xml:space="preserve">, 31(3), pp. 84-108. </w:t>
      </w:r>
    </w:p>
    <w:p w14:paraId="659A4896" w14:textId="77777777" w:rsidR="00C17ECA" w:rsidRPr="00273844" w:rsidRDefault="00C17ECA" w:rsidP="00C17ECA"/>
    <w:p w14:paraId="198ADBE3" w14:textId="77777777" w:rsidR="00C17ECA" w:rsidRPr="00273844" w:rsidRDefault="00C17ECA" w:rsidP="00C65031"/>
    <w:p w14:paraId="341B3803" w14:textId="134095CC" w:rsidR="004167BA" w:rsidRPr="00273844" w:rsidRDefault="004167BA"/>
    <w:p w14:paraId="6BC78F62" w14:textId="61D4A473" w:rsidR="0072420E" w:rsidRPr="00273844" w:rsidRDefault="0072420E"/>
    <w:p w14:paraId="67902415" w14:textId="1FC5338A" w:rsidR="00F9483B" w:rsidRPr="00273844" w:rsidRDefault="00F9483B"/>
    <w:p w14:paraId="6B56FCE9" w14:textId="77777777" w:rsidR="00F9483B" w:rsidRPr="00273844" w:rsidRDefault="00F9483B"/>
    <w:sectPr w:rsidR="00F9483B" w:rsidRPr="00273844" w:rsidSect="002B6ADC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A79A" w14:textId="77777777" w:rsidR="00C17374" w:rsidRDefault="00C17374" w:rsidP="00024E0B">
      <w:r>
        <w:separator/>
      </w:r>
    </w:p>
  </w:endnote>
  <w:endnote w:type="continuationSeparator" w:id="0">
    <w:p w14:paraId="2FD7BACC" w14:textId="77777777" w:rsidR="00C17374" w:rsidRDefault="00C17374" w:rsidP="0002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523368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2A7EA6" w14:textId="7922DE08" w:rsidR="00024E0B" w:rsidRDefault="00024E0B" w:rsidP="00161C4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318E3D" w14:textId="77777777" w:rsidR="00024E0B" w:rsidRDefault="00024E0B" w:rsidP="00024E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436320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8A2732" w14:textId="640EDBB1" w:rsidR="00024E0B" w:rsidRDefault="00024E0B" w:rsidP="00161C4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9BC2BA" w14:textId="77777777" w:rsidR="00024E0B" w:rsidRDefault="00024E0B" w:rsidP="00024E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77BB" w14:textId="77777777" w:rsidR="00C17374" w:rsidRDefault="00C17374" w:rsidP="00024E0B">
      <w:r>
        <w:separator/>
      </w:r>
    </w:p>
  </w:footnote>
  <w:footnote w:type="continuationSeparator" w:id="0">
    <w:p w14:paraId="0328BF0E" w14:textId="77777777" w:rsidR="00C17374" w:rsidRDefault="00C17374" w:rsidP="00024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4380"/>
    <w:multiLevelType w:val="hybridMultilevel"/>
    <w:tmpl w:val="B5B80D18"/>
    <w:lvl w:ilvl="0" w:tplc="C972A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8D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08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6E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C6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4F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6C9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4A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25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651502"/>
    <w:multiLevelType w:val="hybridMultilevel"/>
    <w:tmpl w:val="23C45DB6"/>
    <w:lvl w:ilvl="0" w:tplc="65EA1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AB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30E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E7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AC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A4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C9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42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EE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B42699"/>
    <w:multiLevelType w:val="hybridMultilevel"/>
    <w:tmpl w:val="C7D841B6"/>
    <w:lvl w:ilvl="0" w:tplc="31B2D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89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3CA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63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2F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8C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E4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0A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AA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991796"/>
    <w:multiLevelType w:val="hybridMultilevel"/>
    <w:tmpl w:val="FC1E96F8"/>
    <w:lvl w:ilvl="0" w:tplc="202EE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85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A3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66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28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62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06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12F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8F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D756B5"/>
    <w:multiLevelType w:val="hybridMultilevel"/>
    <w:tmpl w:val="2D7411AA"/>
    <w:lvl w:ilvl="0" w:tplc="171C1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4C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EB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05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43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A3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2E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2E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6F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9713844"/>
    <w:multiLevelType w:val="hybridMultilevel"/>
    <w:tmpl w:val="8B248D5E"/>
    <w:lvl w:ilvl="0" w:tplc="B1C0C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026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C60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63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87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29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42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C8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6D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AC65784"/>
    <w:multiLevelType w:val="hybridMultilevel"/>
    <w:tmpl w:val="622003D2"/>
    <w:lvl w:ilvl="0" w:tplc="01B85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AA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C4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02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2E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6A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84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EE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C9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0B"/>
    <w:rsid w:val="00013231"/>
    <w:rsid w:val="0001660B"/>
    <w:rsid w:val="00024E0B"/>
    <w:rsid w:val="000A5D49"/>
    <w:rsid w:val="001B741F"/>
    <w:rsid w:val="001C1E93"/>
    <w:rsid w:val="001F33B4"/>
    <w:rsid w:val="00273844"/>
    <w:rsid w:val="00275CF2"/>
    <w:rsid w:val="002B6ADC"/>
    <w:rsid w:val="002E5D63"/>
    <w:rsid w:val="00391A3D"/>
    <w:rsid w:val="003A3900"/>
    <w:rsid w:val="003E7640"/>
    <w:rsid w:val="003F3BDC"/>
    <w:rsid w:val="004167BA"/>
    <w:rsid w:val="005256B4"/>
    <w:rsid w:val="005975D9"/>
    <w:rsid w:val="00632F81"/>
    <w:rsid w:val="00646207"/>
    <w:rsid w:val="0072420E"/>
    <w:rsid w:val="00805198"/>
    <w:rsid w:val="00896FAA"/>
    <w:rsid w:val="008B2139"/>
    <w:rsid w:val="008C44A3"/>
    <w:rsid w:val="009C2DE3"/>
    <w:rsid w:val="00A84701"/>
    <w:rsid w:val="00A92324"/>
    <w:rsid w:val="00C17374"/>
    <w:rsid w:val="00C17ECA"/>
    <w:rsid w:val="00C60647"/>
    <w:rsid w:val="00C65031"/>
    <w:rsid w:val="00CA47DF"/>
    <w:rsid w:val="00D04A7C"/>
    <w:rsid w:val="00DC1195"/>
    <w:rsid w:val="00E03337"/>
    <w:rsid w:val="00E05C9C"/>
    <w:rsid w:val="00F0698C"/>
    <w:rsid w:val="00F0775F"/>
    <w:rsid w:val="00F9483B"/>
    <w:rsid w:val="00FA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085F"/>
  <w15:chartTrackingRefBased/>
  <w15:docId w15:val="{0EEB2775-3CCD-E047-B977-69190F10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4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E0B"/>
  </w:style>
  <w:style w:type="character" w:styleId="PageNumber">
    <w:name w:val="page number"/>
    <w:basedOn w:val="DefaultParagraphFont"/>
    <w:uiPriority w:val="99"/>
    <w:semiHidden/>
    <w:unhideWhenUsed/>
    <w:rsid w:val="00024E0B"/>
  </w:style>
  <w:style w:type="character" w:styleId="Hyperlink">
    <w:name w:val="Hyperlink"/>
    <w:basedOn w:val="DefaultParagraphFont"/>
    <w:uiPriority w:val="99"/>
    <w:unhideWhenUsed/>
    <w:rsid w:val="00F06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9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0333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6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9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64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8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3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2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7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elaide.edu.au/pres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dustry.gov.au/data-and-publications/advancing-women-in-stem-strateg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delaide.edu.au/pr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Bacchi</dc:creator>
  <cp:keywords/>
  <dc:description/>
  <cp:lastModifiedBy>Anna Sullivan</cp:lastModifiedBy>
  <cp:revision>32</cp:revision>
  <dcterms:created xsi:type="dcterms:W3CDTF">2021-10-14T19:02:00Z</dcterms:created>
  <dcterms:modified xsi:type="dcterms:W3CDTF">2021-10-26T01:15:00Z</dcterms:modified>
</cp:coreProperties>
</file>