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5996"/>
        <w:rPr>
          <w:sz w:val="20"/>
        </w:rPr>
      </w:pPr>
      <w:r>
        <w:rPr>
          <w:sz w:val="20"/>
        </w:rPr>
        <w:drawing>
          <wp:inline distT="0" distB="0" distL="0" distR="0">
            <wp:extent cx="2278277" cy="68580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278277" cy="685800"/>
                    </a:xfrm>
                    <a:prstGeom prst="rect">
                      <a:avLst/>
                    </a:prstGeom>
                  </pic:spPr>
                </pic:pic>
              </a:graphicData>
            </a:graphic>
          </wp:inline>
        </w:drawing>
      </w:r>
      <w:r>
        <w:rPr>
          <w:sz w:val="20"/>
        </w:rPr>
      </w:r>
    </w:p>
    <w:p>
      <w:pPr>
        <w:pStyle w:val="BodyText"/>
        <w:spacing w:before="2"/>
        <w:rPr>
          <w:sz w:val="27"/>
        </w:rPr>
      </w:pPr>
    </w:p>
    <w:p>
      <w:pPr>
        <w:spacing w:before="90"/>
        <w:ind w:left="100" w:right="0" w:firstLine="0"/>
        <w:jc w:val="both"/>
        <w:rPr>
          <w:sz w:val="24"/>
        </w:rPr>
      </w:pPr>
      <w:r>
        <w:rPr>
          <w:w w:val="115"/>
          <w:sz w:val="24"/>
        </w:rPr>
        <w:t>Media Release</w:t>
      </w:r>
    </w:p>
    <w:p>
      <w:pPr>
        <w:pStyle w:val="BodyText"/>
        <w:rPr>
          <w:sz w:val="37"/>
        </w:rPr>
      </w:pPr>
    </w:p>
    <w:p>
      <w:pPr>
        <w:spacing w:before="0"/>
        <w:ind w:left="100" w:right="0" w:firstLine="0"/>
        <w:jc w:val="both"/>
        <w:rPr>
          <w:sz w:val="28"/>
        </w:rPr>
      </w:pPr>
      <w:r>
        <w:rPr>
          <w:w w:val="120"/>
          <w:sz w:val="28"/>
        </w:rPr>
        <w:t>ITS Australia announces Mobility as a Service Research</w:t>
      </w:r>
      <w:r>
        <w:rPr>
          <w:spacing w:val="58"/>
          <w:w w:val="120"/>
          <w:sz w:val="28"/>
        </w:rPr>
        <w:t> </w:t>
      </w:r>
      <w:r>
        <w:rPr>
          <w:w w:val="120"/>
          <w:sz w:val="28"/>
        </w:rPr>
        <w:t>Project</w:t>
      </w:r>
    </w:p>
    <w:p>
      <w:pPr>
        <w:pStyle w:val="BodyText"/>
        <w:spacing w:before="2"/>
        <w:rPr>
          <w:sz w:val="41"/>
        </w:rPr>
      </w:pPr>
    </w:p>
    <w:p>
      <w:pPr>
        <w:pStyle w:val="BodyText"/>
        <w:spacing w:line="360" w:lineRule="auto"/>
        <w:ind w:left="100" w:right="178"/>
        <w:jc w:val="both"/>
      </w:pPr>
      <w:r>
        <w:rPr>
          <w:w w:val="110"/>
        </w:rPr>
        <w:t>Melbourne</w:t>
      </w:r>
      <w:r>
        <w:rPr>
          <w:spacing w:val="-13"/>
          <w:w w:val="110"/>
        </w:rPr>
        <w:t> </w:t>
      </w:r>
      <w:r>
        <w:rPr>
          <w:w w:val="110"/>
        </w:rPr>
        <w:t>21</w:t>
      </w:r>
      <w:r>
        <w:rPr>
          <w:spacing w:val="-13"/>
          <w:w w:val="110"/>
        </w:rPr>
        <w:t> </w:t>
      </w:r>
      <w:r>
        <w:rPr>
          <w:w w:val="110"/>
        </w:rPr>
        <w:t>March</w:t>
      </w:r>
      <w:r>
        <w:rPr>
          <w:spacing w:val="-11"/>
          <w:w w:val="110"/>
        </w:rPr>
        <w:t> </w:t>
      </w:r>
      <w:r>
        <w:rPr>
          <w:w w:val="110"/>
        </w:rPr>
        <w:t>2018</w:t>
      </w:r>
      <w:r>
        <w:rPr>
          <w:spacing w:val="-10"/>
          <w:w w:val="110"/>
        </w:rPr>
        <w:t> </w:t>
      </w:r>
      <w:r>
        <w:rPr>
          <w:w w:val="110"/>
        </w:rPr>
        <w:t>Intelligent</w:t>
      </w:r>
      <w:r>
        <w:rPr>
          <w:spacing w:val="-15"/>
          <w:w w:val="110"/>
        </w:rPr>
        <w:t> </w:t>
      </w:r>
      <w:r>
        <w:rPr>
          <w:w w:val="110"/>
        </w:rPr>
        <w:t>Transport</w:t>
      </w:r>
      <w:r>
        <w:rPr>
          <w:spacing w:val="-13"/>
          <w:w w:val="110"/>
        </w:rPr>
        <w:t> </w:t>
      </w:r>
      <w:r>
        <w:rPr>
          <w:w w:val="110"/>
        </w:rPr>
        <w:t>Systems</w:t>
      </w:r>
      <w:r>
        <w:rPr>
          <w:spacing w:val="-12"/>
          <w:w w:val="110"/>
        </w:rPr>
        <w:t> </w:t>
      </w:r>
      <w:r>
        <w:rPr>
          <w:w w:val="110"/>
        </w:rPr>
        <w:t>Australia</w:t>
      </w:r>
      <w:r>
        <w:rPr>
          <w:spacing w:val="-14"/>
          <w:w w:val="110"/>
        </w:rPr>
        <w:t> </w:t>
      </w:r>
      <w:r>
        <w:rPr>
          <w:w w:val="110"/>
        </w:rPr>
        <w:t>(ITS</w:t>
      </w:r>
      <w:r>
        <w:rPr>
          <w:spacing w:val="-15"/>
          <w:w w:val="110"/>
        </w:rPr>
        <w:t> </w:t>
      </w:r>
      <w:r>
        <w:rPr>
          <w:w w:val="110"/>
        </w:rPr>
        <w:t>Australia),</w:t>
      </w:r>
      <w:r>
        <w:rPr>
          <w:spacing w:val="-15"/>
          <w:w w:val="110"/>
        </w:rPr>
        <w:t> </w:t>
      </w:r>
      <w:r>
        <w:rPr>
          <w:w w:val="110"/>
        </w:rPr>
        <w:t>the</w:t>
      </w:r>
      <w:r>
        <w:rPr>
          <w:spacing w:val="-12"/>
          <w:w w:val="110"/>
        </w:rPr>
        <w:t> </w:t>
      </w:r>
      <w:r>
        <w:rPr>
          <w:w w:val="110"/>
        </w:rPr>
        <w:t>peak</w:t>
      </w:r>
      <w:r>
        <w:rPr>
          <w:spacing w:val="-12"/>
          <w:w w:val="110"/>
        </w:rPr>
        <w:t> </w:t>
      </w:r>
      <w:r>
        <w:rPr>
          <w:w w:val="110"/>
        </w:rPr>
        <w:t>body for</w:t>
      </w:r>
      <w:r>
        <w:rPr>
          <w:spacing w:val="-24"/>
          <w:w w:val="110"/>
        </w:rPr>
        <w:t> </w:t>
      </w:r>
      <w:r>
        <w:rPr>
          <w:w w:val="110"/>
        </w:rPr>
        <w:t>the</w:t>
      </w:r>
      <w:r>
        <w:rPr>
          <w:spacing w:val="-24"/>
          <w:w w:val="110"/>
        </w:rPr>
        <w:t> </w:t>
      </w:r>
      <w:r>
        <w:rPr>
          <w:w w:val="110"/>
        </w:rPr>
        <w:t>intelligent</w:t>
      </w:r>
      <w:r>
        <w:rPr>
          <w:spacing w:val="-24"/>
          <w:w w:val="110"/>
        </w:rPr>
        <w:t> </w:t>
      </w:r>
      <w:r>
        <w:rPr>
          <w:w w:val="110"/>
        </w:rPr>
        <w:t>transport</w:t>
      </w:r>
      <w:r>
        <w:rPr>
          <w:spacing w:val="-24"/>
          <w:w w:val="110"/>
        </w:rPr>
        <w:t> </w:t>
      </w:r>
      <w:r>
        <w:rPr>
          <w:w w:val="110"/>
        </w:rPr>
        <w:t>systems</w:t>
      </w:r>
      <w:r>
        <w:rPr>
          <w:spacing w:val="-25"/>
          <w:w w:val="110"/>
        </w:rPr>
        <w:t> </w:t>
      </w:r>
      <w:r>
        <w:rPr>
          <w:w w:val="110"/>
        </w:rPr>
        <w:t>industry</w:t>
      </w:r>
      <w:r>
        <w:rPr>
          <w:spacing w:val="-25"/>
          <w:w w:val="110"/>
        </w:rPr>
        <w:t> </w:t>
      </w:r>
      <w:r>
        <w:rPr>
          <w:w w:val="110"/>
        </w:rPr>
        <w:t>in</w:t>
      </w:r>
      <w:r>
        <w:rPr>
          <w:spacing w:val="-24"/>
          <w:w w:val="110"/>
        </w:rPr>
        <w:t> </w:t>
      </w:r>
      <w:r>
        <w:rPr>
          <w:w w:val="110"/>
        </w:rPr>
        <w:t>Australia,</w:t>
      </w:r>
      <w:r>
        <w:rPr>
          <w:spacing w:val="-24"/>
          <w:w w:val="110"/>
        </w:rPr>
        <w:t> </w:t>
      </w:r>
      <w:r>
        <w:rPr>
          <w:w w:val="110"/>
        </w:rPr>
        <w:t>together</w:t>
      </w:r>
      <w:r>
        <w:rPr>
          <w:spacing w:val="-22"/>
          <w:w w:val="110"/>
        </w:rPr>
        <w:t> </w:t>
      </w:r>
      <w:r>
        <w:rPr>
          <w:w w:val="110"/>
        </w:rPr>
        <w:t>with</w:t>
      </w:r>
      <w:r>
        <w:rPr>
          <w:spacing w:val="-24"/>
          <w:w w:val="110"/>
        </w:rPr>
        <w:t> </w:t>
      </w:r>
      <w:r>
        <w:rPr>
          <w:w w:val="110"/>
        </w:rPr>
        <w:t>the</w:t>
      </w:r>
      <w:r>
        <w:rPr>
          <w:spacing w:val="-24"/>
          <w:w w:val="110"/>
        </w:rPr>
        <w:t> </w:t>
      </w:r>
      <w:r>
        <w:rPr>
          <w:w w:val="110"/>
        </w:rPr>
        <w:t>iMOVE</w:t>
      </w:r>
      <w:r>
        <w:rPr>
          <w:spacing w:val="-24"/>
          <w:w w:val="110"/>
        </w:rPr>
        <w:t> </w:t>
      </w:r>
      <w:r>
        <w:rPr>
          <w:w w:val="110"/>
        </w:rPr>
        <w:t>CRC,</w:t>
      </w:r>
      <w:r>
        <w:rPr>
          <w:spacing w:val="-24"/>
          <w:w w:val="110"/>
        </w:rPr>
        <w:t> </w:t>
      </w:r>
      <w:r>
        <w:rPr>
          <w:w w:val="110"/>
        </w:rPr>
        <w:t>has</w:t>
      </w:r>
      <w:r>
        <w:rPr>
          <w:spacing w:val="-24"/>
          <w:w w:val="110"/>
        </w:rPr>
        <w:t> </w:t>
      </w:r>
      <w:r>
        <w:rPr>
          <w:w w:val="110"/>
        </w:rPr>
        <w:t>today announced a project to better understand what Mobility as a Service means for Australia and, importantly, what Australians</w:t>
      </w:r>
      <w:r>
        <w:rPr>
          <w:spacing w:val="2"/>
          <w:w w:val="110"/>
        </w:rPr>
        <w:t> </w:t>
      </w:r>
      <w:r>
        <w:rPr>
          <w:w w:val="110"/>
        </w:rPr>
        <w:t>think.</w:t>
      </w:r>
    </w:p>
    <w:p>
      <w:pPr>
        <w:pStyle w:val="BodyText"/>
        <w:spacing w:before="11"/>
        <w:rPr>
          <w:sz w:val="24"/>
        </w:rPr>
      </w:pPr>
    </w:p>
    <w:p>
      <w:pPr>
        <w:pStyle w:val="BodyText"/>
        <w:spacing w:line="360" w:lineRule="auto"/>
        <w:ind w:left="100" w:right="179"/>
        <w:jc w:val="both"/>
      </w:pPr>
      <w:r>
        <w:rPr>
          <w:w w:val="110"/>
        </w:rPr>
        <w:t>Mobility</w:t>
      </w:r>
      <w:r>
        <w:rPr>
          <w:spacing w:val="-6"/>
          <w:w w:val="110"/>
        </w:rPr>
        <w:t> </w:t>
      </w:r>
      <w:r>
        <w:rPr>
          <w:w w:val="110"/>
        </w:rPr>
        <w:t>as</w:t>
      </w:r>
      <w:r>
        <w:rPr>
          <w:spacing w:val="-5"/>
          <w:w w:val="110"/>
        </w:rPr>
        <w:t> </w:t>
      </w:r>
      <w:r>
        <w:rPr>
          <w:w w:val="110"/>
        </w:rPr>
        <w:t>a</w:t>
      </w:r>
      <w:r>
        <w:rPr>
          <w:spacing w:val="-6"/>
          <w:w w:val="110"/>
        </w:rPr>
        <w:t> </w:t>
      </w:r>
      <w:r>
        <w:rPr>
          <w:w w:val="110"/>
        </w:rPr>
        <w:t>Service</w:t>
      </w:r>
      <w:r>
        <w:rPr>
          <w:spacing w:val="-12"/>
          <w:w w:val="110"/>
        </w:rPr>
        <w:t> </w:t>
      </w:r>
      <w:r>
        <w:rPr>
          <w:w w:val="110"/>
        </w:rPr>
        <w:t>(MaaS)</w:t>
      </w:r>
      <w:r>
        <w:rPr>
          <w:spacing w:val="-4"/>
          <w:w w:val="110"/>
        </w:rPr>
        <w:t> </w:t>
      </w:r>
      <w:r>
        <w:rPr>
          <w:w w:val="110"/>
        </w:rPr>
        <w:t>is</w:t>
      </w:r>
      <w:r>
        <w:rPr>
          <w:spacing w:val="-6"/>
          <w:w w:val="110"/>
        </w:rPr>
        <w:t> </w:t>
      </w:r>
      <w:r>
        <w:rPr>
          <w:w w:val="110"/>
        </w:rPr>
        <w:t>the</w:t>
      </w:r>
      <w:r>
        <w:rPr>
          <w:spacing w:val="-8"/>
          <w:w w:val="110"/>
        </w:rPr>
        <w:t> </w:t>
      </w:r>
      <w:r>
        <w:rPr>
          <w:w w:val="110"/>
        </w:rPr>
        <w:t>integration</w:t>
      </w:r>
      <w:r>
        <w:rPr>
          <w:spacing w:val="-6"/>
          <w:w w:val="110"/>
        </w:rPr>
        <w:t> </w:t>
      </w:r>
      <w:r>
        <w:rPr>
          <w:w w:val="110"/>
        </w:rPr>
        <w:t>of</w:t>
      </w:r>
      <w:r>
        <w:rPr>
          <w:spacing w:val="-6"/>
          <w:w w:val="110"/>
        </w:rPr>
        <w:t> </w:t>
      </w:r>
      <w:r>
        <w:rPr>
          <w:w w:val="110"/>
        </w:rPr>
        <w:t>multiple</w:t>
      </w:r>
      <w:r>
        <w:rPr>
          <w:spacing w:val="-9"/>
          <w:w w:val="110"/>
        </w:rPr>
        <w:t> </w:t>
      </w:r>
      <w:r>
        <w:rPr>
          <w:w w:val="110"/>
        </w:rPr>
        <w:t>modes</w:t>
      </w:r>
      <w:r>
        <w:rPr>
          <w:spacing w:val="-6"/>
          <w:w w:val="110"/>
        </w:rPr>
        <w:t> </w:t>
      </w:r>
      <w:r>
        <w:rPr>
          <w:w w:val="110"/>
        </w:rPr>
        <w:t>of</w:t>
      </w:r>
      <w:r>
        <w:rPr>
          <w:spacing w:val="-6"/>
          <w:w w:val="110"/>
        </w:rPr>
        <w:t> </w:t>
      </w:r>
      <w:r>
        <w:rPr>
          <w:w w:val="110"/>
        </w:rPr>
        <w:t>transport</w:t>
      </w:r>
      <w:r>
        <w:rPr>
          <w:spacing w:val="-6"/>
          <w:w w:val="110"/>
        </w:rPr>
        <w:t> </w:t>
      </w:r>
      <w:r>
        <w:rPr>
          <w:w w:val="110"/>
        </w:rPr>
        <w:t>into</w:t>
      </w:r>
      <w:r>
        <w:rPr>
          <w:spacing w:val="-8"/>
          <w:w w:val="110"/>
        </w:rPr>
        <w:t> </w:t>
      </w:r>
      <w:r>
        <w:rPr>
          <w:w w:val="110"/>
        </w:rPr>
        <w:t>a</w:t>
      </w:r>
      <w:r>
        <w:rPr>
          <w:spacing w:val="-5"/>
          <w:w w:val="110"/>
        </w:rPr>
        <w:t> </w:t>
      </w:r>
      <w:r>
        <w:rPr>
          <w:w w:val="110"/>
        </w:rPr>
        <w:t>single,</w:t>
      </w:r>
      <w:r>
        <w:rPr>
          <w:spacing w:val="-6"/>
          <w:w w:val="110"/>
        </w:rPr>
        <w:t> </w:t>
      </w:r>
      <w:r>
        <w:rPr>
          <w:w w:val="110"/>
        </w:rPr>
        <w:t>inter- modal travel service, accessible on demand. The fundamental point of MaaS is to put the users at the centre of transport and mobility options, with accurate and real-time information about modes,</w:t>
      </w:r>
      <w:r>
        <w:rPr>
          <w:spacing w:val="-23"/>
          <w:w w:val="110"/>
        </w:rPr>
        <w:t> </w:t>
      </w:r>
      <w:r>
        <w:rPr>
          <w:w w:val="110"/>
        </w:rPr>
        <w:t>routes,</w:t>
      </w:r>
      <w:r>
        <w:rPr>
          <w:spacing w:val="-21"/>
          <w:w w:val="110"/>
        </w:rPr>
        <w:t> </w:t>
      </w:r>
      <w:r>
        <w:rPr>
          <w:w w:val="110"/>
        </w:rPr>
        <w:t>and</w:t>
      </w:r>
      <w:r>
        <w:rPr>
          <w:spacing w:val="-23"/>
          <w:w w:val="110"/>
        </w:rPr>
        <w:t> </w:t>
      </w:r>
      <w:r>
        <w:rPr>
          <w:w w:val="110"/>
        </w:rPr>
        <w:t>service</w:t>
      </w:r>
      <w:r>
        <w:rPr>
          <w:spacing w:val="-21"/>
          <w:w w:val="110"/>
        </w:rPr>
        <w:t> </w:t>
      </w:r>
      <w:r>
        <w:rPr>
          <w:w w:val="110"/>
        </w:rPr>
        <w:t>availability,</w:t>
      </w:r>
      <w:r>
        <w:rPr>
          <w:spacing w:val="-18"/>
          <w:w w:val="110"/>
        </w:rPr>
        <w:t> </w:t>
      </w:r>
      <w:r>
        <w:rPr>
          <w:w w:val="110"/>
        </w:rPr>
        <w:t>including</w:t>
      </w:r>
      <w:r>
        <w:rPr>
          <w:spacing w:val="-20"/>
          <w:w w:val="110"/>
        </w:rPr>
        <w:t> </w:t>
      </w:r>
      <w:r>
        <w:rPr>
          <w:w w:val="110"/>
        </w:rPr>
        <w:t>public</w:t>
      </w:r>
      <w:r>
        <w:rPr>
          <w:spacing w:val="-20"/>
          <w:w w:val="110"/>
        </w:rPr>
        <w:t> </w:t>
      </w:r>
      <w:r>
        <w:rPr>
          <w:w w:val="110"/>
        </w:rPr>
        <w:t>transport,</w:t>
      </w:r>
      <w:r>
        <w:rPr>
          <w:spacing w:val="-23"/>
          <w:w w:val="110"/>
        </w:rPr>
        <w:t> </w:t>
      </w:r>
      <w:r>
        <w:rPr>
          <w:w w:val="110"/>
        </w:rPr>
        <w:t>ride-sharing,</w:t>
      </w:r>
      <w:r>
        <w:rPr>
          <w:spacing w:val="-21"/>
          <w:w w:val="110"/>
        </w:rPr>
        <w:t> </w:t>
      </w:r>
      <w:r>
        <w:rPr>
          <w:w w:val="110"/>
        </w:rPr>
        <w:t>bikes,</w:t>
      </w:r>
      <w:r>
        <w:rPr>
          <w:spacing w:val="-21"/>
          <w:w w:val="110"/>
        </w:rPr>
        <w:t> </w:t>
      </w:r>
      <w:r>
        <w:rPr>
          <w:w w:val="110"/>
        </w:rPr>
        <w:t>and</w:t>
      </w:r>
      <w:r>
        <w:rPr>
          <w:spacing w:val="-23"/>
          <w:w w:val="110"/>
        </w:rPr>
        <w:t> </w:t>
      </w:r>
      <w:r>
        <w:rPr>
          <w:w w:val="110"/>
        </w:rPr>
        <w:t>walking and parking, helping travellers get to where they want to go more easily. A full MaaS ecosystem can offer people real choice and improve mobility outcomes for them as individuals all based on their individual needs, handling everything from accessibility needs, special requests and payments.</w:t>
      </w:r>
    </w:p>
    <w:p>
      <w:pPr>
        <w:pStyle w:val="BodyText"/>
        <w:rPr>
          <w:sz w:val="25"/>
        </w:rPr>
      </w:pPr>
    </w:p>
    <w:p>
      <w:pPr>
        <w:pStyle w:val="BodyText"/>
        <w:spacing w:line="357" w:lineRule="auto"/>
        <w:ind w:left="100" w:right="181"/>
        <w:jc w:val="both"/>
        <w:rPr>
          <w:sz w:val="14"/>
        </w:rPr>
      </w:pPr>
      <w:r>
        <w:rPr>
          <w:w w:val="110"/>
        </w:rPr>
        <w:t>MaaS  also  offers  business  models and   platforms   with advantages   for   transport   operators including access to improved user and demand information, and opportunities to serve unmet or latent demand. The aim of MaaS is to provide an alternative to the use of the private car that may be as convenient, more sustainable, help to reduce congestion and constraints in transport</w:t>
      </w:r>
      <w:r>
        <w:rPr>
          <w:spacing w:val="-24"/>
          <w:w w:val="110"/>
        </w:rPr>
        <w:t> </w:t>
      </w:r>
      <w:r>
        <w:rPr>
          <w:w w:val="110"/>
        </w:rPr>
        <w:t>capacity,</w:t>
      </w:r>
      <w:r>
        <w:rPr>
          <w:spacing w:val="-24"/>
          <w:w w:val="110"/>
        </w:rPr>
        <w:t> </w:t>
      </w:r>
      <w:r>
        <w:rPr>
          <w:w w:val="110"/>
        </w:rPr>
        <w:t>and</w:t>
      </w:r>
      <w:r>
        <w:rPr>
          <w:spacing w:val="-26"/>
          <w:w w:val="110"/>
        </w:rPr>
        <w:t> </w:t>
      </w:r>
      <w:r>
        <w:rPr>
          <w:w w:val="110"/>
        </w:rPr>
        <w:t>importantly</w:t>
      </w:r>
      <w:r>
        <w:rPr>
          <w:spacing w:val="-24"/>
          <w:w w:val="110"/>
        </w:rPr>
        <w:t> </w:t>
      </w:r>
      <w:r>
        <w:rPr>
          <w:w w:val="110"/>
        </w:rPr>
        <w:t>provide</w:t>
      </w:r>
      <w:r>
        <w:rPr>
          <w:spacing w:val="-22"/>
          <w:w w:val="110"/>
        </w:rPr>
        <w:t> </w:t>
      </w:r>
      <w:r>
        <w:rPr>
          <w:w w:val="110"/>
        </w:rPr>
        <w:t>better</w:t>
      </w:r>
      <w:r>
        <w:rPr>
          <w:spacing w:val="-26"/>
          <w:w w:val="110"/>
        </w:rPr>
        <w:t> </w:t>
      </w:r>
      <w:r>
        <w:rPr>
          <w:w w:val="110"/>
        </w:rPr>
        <w:t>mobility</w:t>
      </w:r>
      <w:r>
        <w:rPr>
          <w:spacing w:val="-24"/>
          <w:w w:val="110"/>
        </w:rPr>
        <w:t> </w:t>
      </w:r>
      <w:r>
        <w:rPr>
          <w:w w:val="110"/>
        </w:rPr>
        <w:t>options</w:t>
      </w:r>
      <w:r>
        <w:rPr>
          <w:spacing w:val="-24"/>
          <w:w w:val="110"/>
        </w:rPr>
        <w:t> </w:t>
      </w:r>
      <w:r>
        <w:rPr>
          <w:w w:val="110"/>
        </w:rPr>
        <w:t>for</w:t>
      </w:r>
      <w:r>
        <w:rPr>
          <w:spacing w:val="-24"/>
          <w:w w:val="110"/>
        </w:rPr>
        <w:t> </w:t>
      </w:r>
      <w:r>
        <w:rPr>
          <w:w w:val="110"/>
        </w:rPr>
        <w:t>communities</w:t>
      </w:r>
      <w:r>
        <w:rPr>
          <w:spacing w:val="-22"/>
          <w:w w:val="110"/>
        </w:rPr>
        <w:t> </w:t>
      </w:r>
      <w:r>
        <w:rPr>
          <w:w w:val="110"/>
        </w:rPr>
        <w:t>at</w:t>
      </w:r>
      <w:r>
        <w:rPr>
          <w:spacing w:val="-22"/>
          <w:w w:val="110"/>
        </w:rPr>
        <w:t> </w:t>
      </w:r>
      <w:r>
        <w:rPr>
          <w:w w:val="110"/>
        </w:rPr>
        <w:t>an</w:t>
      </w:r>
      <w:r>
        <w:rPr>
          <w:spacing w:val="-26"/>
          <w:w w:val="110"/>
        </w:rPr>
        <w:t> </w:t>
      </w:r>
      <w:r>
        <w:rPr>
          <w:w w:val="110"/>
        </w:rPr>
        <w:t>adaptable price.</w:t>
      </w:r>
      <w:r>
        <w:rPr>
          <w:w w:val="110"/>
          <w:position w:val="8"/>
          <w:sz w:val="14"/>
        </w:rPr>
        <w:t>1</w:t>
      </w:r>
    </w:p>
    <w:p>
      <w:pPr>
        <w:pStyle w:val="BodyText"/>
        <w:spacing w:before="11"/>
        <w:rPr>
          <w:sz w:val="33"/>
        </w:rPr>
      </w:pPr>
    </w:p>
    <w:p>
      <w:pPr>
        <w:pStyle w:val="BodyText"/>
        <w:spacing w:line="360" w:lineRule="auto"/>
        <w:ind w:left="100" w:right="184"/>
        <w:jc w:val="both"/>
      </w:pPr>
      <w:r>
        <w:rPr>
          <w:w w:val="110"/>
        </w:rPr>
        <w:t>ITS</w:t>
      </w:r>
      <w:r>
        <w:rPr>
          <w:spacing w:val="-19"/>
          <w:w w:val="110"/>
        </w:rPr>
        <w:t> </w:t>
      </w:r>
      <w:r>
        <w:rPr>
          <w:w w:val="110"/>
        </w:rPr>
        <w:t>Australia,</w:t>
      </w:r>
      <w:r>
        <w:rPr>
          <w:spacing w:val="-21"/>
          <w:w w:val="110"/>
        </w:rPr>
        <w:t> </w:t>
      </w:r>
      <w:r>
        <w:rPr>
          <w:w w:val="110"/>
        </w:rPr>
        <w:t>through</w:t>
      </w:r>
      <w:r>
        <w:rPr>
          <w:spacing w:val="-23"/>
          <w:w w:val="110"/>
        </w:rPr>
        <w:t> </w:t>
      </w:r>
      <w:r>
        <w:rPr>
          <w:w w:val="110"/>
        </w:rPr>
        <w:t>the</w:t>
      </w:r>
      <w:r>
        <w:rPr>
          <w:spacing w:val="-18"/>
          <w:w w:val="110"/>
        </w:rPr>
        <w:t> </w:t>
      </w:r>
      <w:r>
        <w:rPr>
          <w:w w:val="110"/>
        </w:rPr>
        <w:t>iMOVE</w:t>
      </w:r>
      <w:r>
        <w:rPr>
          <w:spacing w:val="-19"/>
          <w:w w:val="110"/>
        </w:rPr>
        <w:t> </w:t>
      </w:r>
      <w:r>
        <w:rPr>
          <w:w w:val="110"/>
        </w:rPr>
        <w:t>CRC,</w:t>
      </w:r>
      <w:r>
        <w:rPr>
          <w:spacing w:val="-19"/>
          <w:w w:val="110"/>
        </w:rPr>
        <w:t> </w:t>
      </w:r>
      <w:r>
        <w:rPr>
          <w:w w:val="110"/>
        </w:rPr>
        <w:t>are</w:t>
      </w:r>
      <w:r>
        <w:rPr>
          <w:spacing w:val="-21"/>
          <w:w w:val="110"/>
        </w:rPr>
        <w:t> </w:t>
      </w:r>
      <w:r>
        <w:rPr>
          <w:w w:val="110"/>
        </w:rPr>
        <w:t>partnering</w:t>
      </w:r>
      <w:r>
        <w:rPr>
          <w:spacing w:val="-19"/>
          <w:w w:val="110"/>
        </w:rPr>
        <w:t> </w:t>
      </w:r>
      <w:r>
        <w:rPr>
          <w:w w:val="110"/>
        </w:rPr>
        <w:t>with</w:t>
      </w:r>
      <w:r>
        <w:rPr>
          <w:spacing w:val="-21"/>
          <w:w w:val="110"/>
        </w:rPr>
        <w:t> </w:t>
      </w:r>
      <w:r>
        <w:rPr>
          <w:w w:val="110"/>
        </w:rPr>
        <w:t>the</w:t>
      </w:r>
      <w:r>
        <w:rPr>
          <w:spacing w:val="-21"/>
          <w:w w:val="110"/>
        </w:rPr>
        <w:t> </w:t>
      </w:r>
      <w:r>
        <w:rPr>
          <w:w w:val="110"/>
        </w:rPr>
        <w:t>Institute</w:t>
      </w:r>
      <w:r>
        <w:rPr>
          <w:spacing w:val="-23"/>
          <w:w w:val="110"/>
        </w:rPr>
        <w:t> </w:t>
      </w:r>
      <w:r>
        <w:rPr>
          <w:w w:val="110"/>
        </w:rPr>
        <w:t>for</w:t>
      </w:r>
      <w:r>
        <w:rPr>
          <w:spacing w:val="-19"/>
          <w:w w:val="110"/>
        </w:rPr>
        <w:t> </w:t>
      </w:r>
      <w:r>
        <w:rPr>
          <w:w w:val="110"/>
        </w:rPr>
        <w:t>Choice</w:t>
      </w:r>
      <w:r>
        <w:rPr>
          <w:spacing w:val="-22"/>
          <w:w w:val="110"/>
        </w:rPr>
        <w:t> </w:t>
      </w:r>
      <w:r>
        <w:rPr>
          <w:w w:val="110"/>
        </w:rPr>
        <w:t>(University</w:t>
      </w:r>
      <w:r>
        <w:rPr>
          <w:spacing w:val="-21"/>
          <w:w w:val="110"/>
        </w:rPr>
        <w:t> </w:t>
      </w:r>
      <w:r>
        <w:rPr>
          <w:w w:val="110"/>
        </w:rPr>
        <w:t>of South Australia), and leading transport stakeholders; Transport for Victoria, Transport for</w:t>
      </w:r>
      <w:r>
        <w:rPr>
          <w:spacing w:val="-23"/>
          <w:w w:val="110"/>
        </w:rPr>
        <w:t> </w:t>
      </w:r>
      <w:r>
        <w:rPr>
          <w:w w:val="110"/>
        </w:rPr>
        <w:t>NSW, Translink,</w:t>
      </w:r>
      <w:r>
        <w:rPr>
          <w:spacing w:val="-15"/>
          <w:w w:val="110"/>
        </w:rPr>
        <w:t> </w:t>
      </w:r>
      <w:r>
        <w:rPr>
          <w:w w:val="110"/>
        </w:rPr>
        <w:t>Department</w:t>
      </w:r>
      <w:r>
        <w:rPr>
          <w:spacing w:val="-16"/>
          <w:w w:val="110"/>
        </w:rPr>
        <w:t> </w:t>
      </w:r>
      <w:r>
        <w:rPr>
          <w:w w:val="110"/>
        </w:rPr>
        <w:t>of</w:t>
      </w:r>
      <w:r>
        <w:rPr>
          <w:spacing w:val="-17"/>
          <w:w w:val="110"/>
        </w:rPr>
        <w:t> </w:t>
      </w:r>
      <w:r>
        <w:rPr>
          <w:w w:val="110"/>
        </w:rPr>
        <w:t>Transport</w:t>
      </w:r>
      <w:r>
        <w:rPr>
          <w:spacing w:val="-22"/>
          <w:w w:val="110"/>
        </w:rPr>
        <w:t> </w:t>
      </w:r>
      <w:r>
        <w:rPr>
          <w:spacing w:val="2"/>
          <w:w w:val="110"/>
        </w:rPr>
        <w:t>WA</w:t>
      </w:r>
      <w:r>
        <w:rPr>
          <w:spacing w:val="-20"/>
          <w:w w:val="110"/>
        </w:rPr>
        <w:t> </w:t>
      </w:r>
      <w:r>
        <w:rPr>
          <w:w w:val="110"/>
        </w:rPr>
        <w:t>and</w:t>
      </w:r>
      <w:r>
        <w:rPr>
          <w:spacing w:val="-17"/>
          <w:w w:val="110"/>
        </w:rPr>
        <w:t> </w:t>
      </w:r>
      <w:r>
        <w:rPr>
          <w:w w:val="110"/>
        </w:rPr>
        <w:t>Royal</w:t>
      </w:r>
      <w:r>
        <w:rPr>
          <w:spacing w:val="-17"/>
          <w:w w:val="110"/>
        </w:rPr>
        <w:t> </w:t>
      </w:r>
      <w:r>
        <w:rPr>
          <w:w w:val="110"/>
        </w:rPr>
        <w:t>Automobile</w:t>
      </w:r>
      <w:r>
        <w:rPr>
          <w:spacing w:val="-18"/>
          <w:w w:val="110"/>
        </w:rPr>
        <w:t> </w:t>
      </w:r>
      <w:r>
        <w:rPr>
          <w:w w:val="110"/>
        </w:rPr>
        <w:t>Association</w:t>
      </w:r>
      <w:r>
        <w:rPr>
          <w:spacing w:val="-19"/>
          <w:w w:val="110"/>
        </w:rPr>
        <w:t> </w:t>
      </w:r>
      <w:r>
        <w:rPr>
          <w:w w:val="110"/>
        </w:rPr>
        <w:t>SA,</w:t>
      </w:r>
      <w:r>
        <w:rPr>
          <w:spacing w:val="-15"/>
          <w:w w:val="110"/>
        </w:rPr>
        <w:t> </w:t>
      </w:r>
      <w:r>
        <w:rPr>
          <w:w w:val="110"/>
        </w:rPr>
        <w:t>and</w:t>
      </w:r>
      <w:r>
        <w:rPr>
          <w:spacing w:val="-17"/>
          <w:w w:val="110"/>
        </w:rPr>
        <w:t> </w:t>
      </w:r>
      <w:r>
        <w:rPr>
          <w:w w:val="110"/>
        </w:rPr>
        <w:t>developing</w:t>
      </w:r>
      <w:r>
        <w:rPr>
          <w:spacing w:val="-15"/>
          <w:w w:val="110"/>
        </w:rPr>
        <w:t> </w:t>
      </w:r>
      <w:r>
        <w:rPr>
          <w:w w:val="110"/>
        </w:rPr>
        <w:t>a MaaS consumer research report asking the question; What does MaaS mean for Australia, and what do Australians</w:t>
      </w:r>
      <w:r>
        <w:rPr>
          <w:spacing w:val="2"/>
          <w:w w:val="110"/>
        </w:rPr>
        <w:t> </w:t>
      </w:r>
      <w:r>
        <w:rPr>
          <w:w w:val="110"/>
        </w:rPr>
        <w:t>think?</w:t>
      </w:r>
    </w:p>
    <w:p>
      <w:pPr>
        <w:pStyle w:val="BodyText"/>
        <w:spacing w:before="10"/>
        <w:rPr>
          <w:sz w:val="24"/>
        </w:rPr>
      </w:pPr>
    </w:p>
    <w:p>
      <w:pPr>
        <w:pStyle w:val="BodyText"/>
        <w:spacing w:line="360" w:lineRule="auto" w:before="1"/>
        <w:ind w:left="100" w:right="185"/>
        <w:jc w:val="both"/>
      </w:pPr>
      <w:r>
        <w:rPr>
          <w:w w:val="105"/>
        </w:rPr>
        <w:t>Dr. Joffre Swait, research co-director at the Institute for Choice (I4C), said at a recent project working meeting that "MaaS promises to be an exciting new paradigm for the provision of</w:t>
      </w:r>
    </w:p>
    <w:p>
      <w:pPr>
        <w:spacing w:after="0" w:line="360" w:lineRule="auto"/>
        <w:jc w:val="both"/>
        <w:sectPr>
          <w:type w:val="continuous"/>
          <w:pgSz w:w="12240" w:h="15840"/>
          <w:pgMar w:top="660" w:bottom="280" w:left="1340" w:right="1260"/>
        </w:sectPr>
      </w:pPr>
    </w:p>
    <w:p>
      <w:pPr>
        <w:pStyle w:val="BodyText"/>
        <w:spacing w:line="360" w:lineRule="auto" w:before="61"/>
        <w:ind w:left="100" w:right="186"/>
        <w:jc w:val="both"/>
      </w:pPr>
      <w:r>
        <w:rPr>
          <w:w w:val="110"/>
        </w:rPr>
        <w:t>transport services. I4C is delighted to be collaborating with partners in industry and government to help understand Australian consumers' expectations and preferences for MaaS."</w:t>
      </w:r>
    </w:p>
    <w:p>
      <w:pPr>
        <w:pStyle w:val="BodyText"/>
        <w:spacing w:before="11"/>
        <w:rPr>
          <w:sz w:val="24"/>
        </w:rPr>
      </w:pPr>
    </w:p>
    <w:p>
      <w:pPr>
        <w:pStyle w:val="BodyText"/>
        <w:spacing w:line="360" w:lineRule="auto"/>
        <w:ind w:left="100" w:right="181"/>
        <w:jc w:val="both"/>
      </w:pPr>
      <w:r>
        <w:rPr>
          <w:w w:val="110"/>
        </w:rPr>
        <w:t>To maximise the benefits of MaaS for Australia, there needs to be a well-planned and collaborative approach. To that end we have developed a consumer survey to be taken by thousands of Australians nationwide. This survey is supported by an exhaustive literature</w:t>
      </w:r>
      <w:r>
        <w:rPr>
          <w:spacing w:val="-35"/>
          <w:w w:val="110"/>
        </w:rPr>
        <w:t> </w:t>
      </w:r>
      <w:r>
        <w:rPr>
          <w:w w:val="110"/>
        </w:rPr>
        <w:t>review and</w:t>
      </w:r>
      <w:r>
        <w:rPr>
          <w:spacing w:val="-6"/>
          <w:w w:val="110"/>
        </w:rPr>
        <w:t> </w:t>
      </w:r>
      <w:r>
        <w:rPr>
          <w:w w:val="110"/>
        </w:rPr>
        <w:t>analysis</w:t>
      </w:r>
      <w:r>
        <w:rPr>
          <w:spacing w:val="-9"/>
          <w:w w:val="110"/>
        </w:rPr>
        <w:t> </w:t>
      </w:r>
      <w:r>
        <w:rPr>
          <w:w w:val="110"/>
        </w:rPr>
        <w:t>of</w:t>
      </w:r>
      <w:r>
        <w:rPr>
          <w:spacing w:val="-5"/>
          <w:w w:val="110"/>
        </w:rPr>
        <w:t> </w:t>
      </w:r>
      <w:r>
        <w:rPr>
          <w:w w:val="110"/>
        </w:rPr>
        <w:t>existing</w:t>
      </w:r>
      <w:r>
        <w:rPr>
          <w:spacing w:val="-8"/>
          <w:w w:val="110"/>
        </w:rPr>
        <w:t> </w:t>
      </w:r>
      <w:r>
        <w:rPr>
          <w:w w:val="110"/>
        </w:rPr>
        <w:t>mobility</w:t>
      </w:r>
      <w:r>
        <w:rPr>
          <w:spacing w:val="-11"/>
          <w:w w:val="110"/>
        </w:rPr>
        <w:t> </w:t>
      </w:r>
      <w:r>
        <w:rPr>
          <w:w w:val="110"/>
        </w:rPr>
        <w:t>services</w:t>
      </w:r>
      <w:r>
        <w:rPr>
          <w:spacing w:val="-6"/>
          <w:w w:val="110"/>
        </w:rPr>
        <w:t> </w:t>
      </w:r>
      <w:r>
        <w:rPr>
          <w:w w:val="110"/>
        </w:rPr>
        <w:t>that</w:t>
      </w:r>
      <w:r>
        <w:rPr>
          <w:spacing w:val="-8"/>
          <w:w w:val="110"/>
        </w:rPr>
        <w:t> </w:t>
      </w:r>
      <w:r>
        <w:rPr>
          <w:w w:val="110"/>
        </w:rPr>
        <w:t>fit</w:t>
      </w:r>
      <w:r>
        <w:rPr>
          <w:spacing w:val="-8"/>
          <w:w w:val="110"/>
        </w:rPr>
        <w:t> </w:t>
      </w:r>
      <w:r>
        <w:rPr>
          <w:w w:val="110"/>
        </w:rPr>
        <w:t>the</w:t>
      </w:r>
      <w:r>
        <w:rPr>
          <w:spacing w:val="-6"/>
          <w:w w:val="110"/>
        </w:rPr>
        <w:t> </w:t>
      </w:r>
      <w:r>
        <w:rPr>
          <w:w w:val="110"/>
        </w:rPr>
        <w:t>MaaS</w:t>
      </w:r>
      <w:r>
        <w:rPr>
          <w:spacing w:val="-8"/>
          <w:w w:val="110"/>
        </w:rPr>
        <w:t> </w:t>
      </w:r>
      <w:r>
        <w:rPr>
          <w:w w:val="110"/>
        </w:rPr>
        <w:t>description,</w:t>
      </w:r>
      <w:r>
        <w:rPr>
          <w:spacing w:val="-6"/>
          <w:w w:val="110"/>
        </w:rPr>
        <w:t> </w:t>
      </w:r>
      <w:r>
        <w:rPr>
          <w:w w:val="110"/>
        </w:rPr>
        <w:t>as</w:t>
      </w:r>
      <w:r>
        <w:rPr>
          <w:spacing w:val="-9"/>
          <w:w w:val="110"/>
        </w:rPr>
        <w:t> </w:t>
      </w:r>
      <w:r>
        <w:rPr>
          <w:w w:val="110"/>
        </w:rPr>
        <w:t>well</w:t>
      </w:r>
      <w:r>
        <w:rPr>
          <w:spacing w:val="-9"/>
          <w:w w:val="110"/>
        </w:rPr>
        <w:t> </w:t>
      </w:r>
      <w:r>
        <w:rPr>
          <w:w w:val="110"/>
        </w:rPr>
        <w:t>as</w:t>
      </w:r>
      <w:r>
        <w:rPr>
          <w:spacing w:val="-9"/>
          <w:w w:val="110"/>
        </w:rPr>
        <w:t> </w:t>
      </w:r>
      <w:r>
        <w:rPr>
          <w:w w:val="110"/>
        </w:rPr>
        <w:t>interviews</w:t>
      </w:r>
      <w:r>
        <w:rPr>
          <w:spacing w:val="-6"/>
          <w:w w:val="110"/>
        </w:rPr>
        <w:t> </w:t>
      </w:r>
      <w:r>
        <w:rPr>
          <w:w w:val="110"/>
        </w:rPr>
        <w:t>with leading transport professionals from the public and private</w:t>
      </w:r>
      <w:r>
        <w:rPr>
          <w:spacing w:val="1"/>
          <w:w w:val="110"/>
        </w:rPr>
        <w:t> </w:t>
      </w:r>
      <w:r>
        <w:rPr>
          <w:w w:val="110"/>
        </w:rPr>
        <w:t>sectors.</w:t>
      </w:r>
    </w:p>
    <w:p>
      <w:pPr>
        <w:pStyle w:val="BodyText"/>
        <w:spacing w:before="2"/>
        <w:rPr>
          <w:sz w:val="25"/>
        </w:rPr>
      </w:pPr>
    </w:p>
    <w:p>
      <w:pPr>
        <w:pStyle w:val="BodyText"/>
        <w:spacing w:line="360" w:lineRule="auto"/>
        <w:ind w:left="100" w:right="198"/>
      </w:pPr>
      <w:r>
        <w:rPr>
          <w:w w:val="110"/>
        </w:rPr>
        <w:t>Ian Christensen, Managing Director, iMOVE Australia said “A successful transport system encompasses many forms of getting around, often mixing several different transport modes. It is crucial to understand the drivers for choice of mode in order to deliver options that work for transport users. iMOVE is pleased to support this MaaS project that will provide important consumer and industry perspectives to help shape the MaaS element of the overall transport landscape for Australia”.</w:t>
      </w:r>
    </w:p>
    <w:p>
      <w:pPr>
        <w:pStyle w:val="BodyText"/>
        <w:rPr>
          <w:sz w:val="33"/>
        </w:rPr>
      </w:pPr>
    </w:p>
    <w:p>
      <w:pPr>
        <w:pStyle w:val="BodyText"/>
        <w:spacing w:line="360" w:lineRule="auto"/>
        <w:ind w:left="100" w:right="182"/>
        <w:jc w:val="both"/>
      </w:pPr>
      <w:r>
        <w:rPr>
          <w:w w:val="110"/>
        </w:rPr>
        <w:t>Susan Harris, CEO, ITS Australia added “The research and survey responses will be analysed to glean</w:t>
      </w:r>
      <w:r>
        <w:rPr>
          <w:spacing w:val="-22"/>
          <w:w w:val="110"/>
        </w:rPr>
        <w:t> </w:t>
      </w:r>
      <w:r>
        <w:rPr>
          <w:w w:val="110"/>
        </w:rPr>
        <w:t>insights</w:t>
      </w:r>
      <w:r>
        <w:rPr>
          <w:spacing w:val="-24"/>
          <w:w w:val="110"/>
        </w:rPr>
        <w:t> </w:t>
      </w:r>
      <w:r>
        <w:rPr>
          <w:w w:val="110"/>
        </w:rPr>
        <w:t>into</w:t>
      </w:r>
      <w:r>
        <w:rPr>
          <w:spacing w:val="-25"/>
          <w:w w:val="110"/>
        </w:rPr>
        <w:t> </w:t>
      </w:r>
      <w:r>
        <w:rPr>
          <w:w w:val="110"/>
        </w:rPr>
        <w:t>how</w:t>
      </w:r>
      <w:r>
        <w:rPr>
          <w:spacing w:val="-25"/>
          <w:w w:val="110"/>
        </w:rPr>
        <w:t> </w:t>
      </w:r>
      <w:r>
        <w:rPr>
          <w:w w:val="110"/>
        </w:rPr>
        <w:t>Australia</w:t>
      </w:r>
      <w:r>
        <w:rPr>
          <w:spacing w:val="-22"/>
          <w:w w:val="110"/>
        </w:rPr>
        <w:t> </w:t>
      </w:r>
      <w:r>
        <w:rPr>
          <w:w w:val="110"/>
        </w:rPr>
        <w:t>can</w:t>
      </w:r>
      <w:r>
        <w:rPr>
          <w:spacing w:val="-25"/>
          <w:w w:val="110"/>
        </w:rPr>
        <w:t> </w:t>
      </w:r>
      <w:r>
        <w:rPr>
          <w:w w:val="110"/>
        </w:rPr>
        <w:t>prepare</w:t>
      </w:r>
      <w:r>
        <w:rPr>
          <w:spacing w:val="-22"/>
          <w:w w:val="110"/>
        </w:rPr>
        <w:t> </w:t>
      </w:r>
      <w:r>
        <w:rPr>
          <w:w w:val="110"/>
        </w:rPr>
        <w:t>a</w:t>
      </w:r>
      <w:r>
        <w:rPr>
          <w:spacing w:val="-25"/>
          <w:w w:val="110"/>
        </w:rPr>
        <w:t> </w:t>
      </w:r>
      <w:r>
        <w:rPr>
          <w:w w:val="110"/>
        </w:rPr>
        <w:t>pathway</w:t>
      </w:r>
      <w:r>
        <w:rPr>
          <w:spacing w:val="-24"/>
          <w:w w:val="110"/>
        </w:rPr>
        <w:t> </w:t>
      </w:r>
      <w:r>
        <w:rPr>
          <w:w w:val="110"/>
        </w:rPr>
        <w:t>forward</w:t>
      </w:r>
      <w:r>
        <w:rPr>
          <w:spacing w:val="-24"/>
          <w:w w:val="110"/>
        </w:rPr>
        <w:t> </w:t>
      </w:r>
      <w:r>
        <w:rPr>
          <w:w w:val="110"/>
        </w:rPr>
        <w:t>for</w:t>
      </w:r>
      <w:r>
        <w:rPr>
          <w:spacing w:val="-25"/>
          <w:w w:val="110"/>
        </w:rPr>
        <w:t> </w:t>
      </w:r>
      <w:r>
        <w:rPr>
          <w:w w:val="110"/>
        </w:rPr>
        <w:t>these</w:t>
      </w:r>
      <w:r>
        <w:rPr>
          <w:spacing w:val="-24"/>
          <w:w w:val="110"/>
        </w:rPr>
        <w:t> </w:t>
      </w:r>
      <w:r>
        <w:rPr>
          <w:w w:val="110"/>
        </w:rPr>
        <w:t>mobility</w:t>
      </w:r>
      <w:r>
        <w:rPr>
          <w:spacing w:val="-24"/>
          <w:w w:val="110"/>
        </w:rPr>
        <w:t> </w:t>
      </w:r>
      <w:r>
        <w:rPr>
          <w:w w:val="110"/>
        </w:rPr>
        <w:t>services</w:t>
      </w:r>
      <w:r>
        <w:rPr>
          <w:spacing w:val="-22"/>
          <w:w w:val="110"/>
        </w:rPr>
        <w:t> </w:t>
      </w:r>
      <w:r>
        <w:rPr>
          <w:w w:val="110"/>
        </w:rPr>
        <w:t>locally. Looking at a holistic approach that ensures our most important stakeholders, end-users or customers are included in preparing for this exciting once-in-a-generation</w:t>
      </w:r>
      <w:r>
        <w:rPr>
          <w:spacing w:val="-45"/>
          <w:w w:val="110"/>
        </w:rPr>
        <w:t> </w:t>
      </w:r>
      <w:r>
        <w:rPr>
          <w:w w:val="110"/>
        </w:rPr>
        <w:t>opportunity.”</w:t>
      </w:r>
    </w:p>
    <w:p>
      <w:pPr>
        <w:pStyle w:val="BodyText"/>
        <w:rPr>
          <w:sz w:val="25"/>
        </w:rPr>
      </w:pPr>
    </w:p>
    <w:p>
      <w:pPr>
        <w:pStyle w:val="BodyText"/>
        <w:spacing w:line="360" w:lineRule="auto"/>
        <w:ind w:left="100" w:right="182"/>
        <w:jc w:val="both"/>
      </w:pPr>
      <w:r>
        <w:rPr>
          <w:w w:val="110"/>
        </w:rPr>
        <w:t>Susan</w:t>
      </w:r>
      <w:r>
        <w:rPr>
          <w:spacing w:val="-4"/>
          <w:w w:val="110"/>
        </w:rPr>
        <w:t> </w:t>
      </w:r>
      <w:r>
        <w:rPr>
          <w:w w:val="110"/>
        </w:rPr>
        <w:t>Harris</w:t>
      </w:r>
      <w:r>
        <w:rPr>
          <w:spacing w:val="-4"/>
          <w:w w:val="110"/>
        </w:rPr>
        <w:t> </w:t>
      </w:r>
      <w:r>
        <w:rPr>
          <w:w w:val="110"/>
        </w:rPr>
        <w:t>will</w:t>
      </w:r>
      <w:r>
        <w:rPr>
          <w:spacing w:val="-4"/>
          <w:w w:val="110"/>
        </w:rPr>
        <w:t> </w:t>
      </w:r>
      <w:r>
        <w:rPr>
          <w:w w:val="110"/>
        </w:rPr>
        <w:t>present</w:t>
      </w:r>
      <w:r>
        <w:rPr>
          <w:spacing w:val="-6"/>
          <w:w w:val="110"/>
        </w:rPr>
        <w:t> </w:t>
      </w:r>
      <w:r>
        <w:rPr>
          <w:w w:val="110"/>
        </w:rPr>
        <w:t>the</w:t>
      </w:r>
      <w:r>
        <w:rPr>
          <w:spacing w:val="-4"/>
          <w:w w:val="110"/>
        </w:rPr>
        <w:t> </w:t>
      </w:r>
      <w:r>
        <w:rPr>
          <w:w w:val="110"/>
        </w:rPr>
        <w:t>initial</w:t>
      </w:r>
      <w:r>
        <w:rPr>
          <w:spacing w:val="-6"/>
          <w:w w:val="110"/>
        </w:rPr>
        <w:t> </w:t>
      </w:r>
      <w:r>
        <w:rPr>
          <w:w w:val="110"/>
        </w:rPr>
        <w:t>findings</w:t>
      </w:r>
      <w:r>
        <w:rPr>
          <w:spacing w:val="-4"/>
          <w:w w:val="110"/>
        </w:rPr>
        <w:t> </w:t>
      </w:r>
      <w:r>
        <w:rPr>
          <w:w w:val="110"/>
        </w:rPr>
        <w:t>of</w:t>
      </w:r>
      <w:r>
        <w:rPr>
          <w:spacing w:val="-6"/>
          <w:w w:val="110"/>
        </w:rPr>
        <w:t> </w:t>
      </w:r>
      <w:r>
        <w:rPr>
          <w:w w:val="110"/>
        </w:rPr>
        <w:t>the</w:t>
      </w:r>
      <w:r>
        <w:rPr>
          <w:spacing w:val="-6"/>
          <w:w w:val="110"/>
        </w:rPr>
        <w:t> </w:t>
      </w:r>
      <w:r>
        <w:rPr>
          <w:w w:val="110"/>
        </w:rPr>
        <w:t>national</w:t>
      </w:r>
      <w:r>
        <w:rPr>
          <w:spacing w:val="-4"/>
          <w:w w:val="110"/>
        </w:rPr>
        <w:t> </w:t>
      </w:r>
      <w:r>
        <w:rPr>
          <w:w w:val="110"/>
        </w:rPr>
        <w:t>consumer</w:t>
      </w:r>
      <w:r>
        <w:rPr>
          <w:spacing w:val="-6"/>
          <w:w w:val="110"/>
        </w:rPr>
        <w:t> </w:t>
      </w:r>
      <w:r>
        <w:rPr>
          <w:w w:val="110"/>
        </w:rPr>
        <w:t>research</w:t>
      </w:r>
      <w:r>
        <w:rPr>
          <w:spacing w:val="-3"/>
          <w:w w:val="110"/>
        </w:rPr>
        <w:t> </w:t>
      </w:r>
      <w:r>
        <w:rPr>
          <w:w w:val="110"/>
        </w:rPr>
        <w:t>and</w:t>
      </w:r>
      <w:r>
        <w:rPr>
          <w:spacing w:val="-6"/>
          <w:w w:val="110"/>
        </w:rPr>
        <w:t> </w:t>
      </w:r>
      <w:r>
        <w:rPr>
          <w:w w:val="110"/>
        </w:rPr>
        <w:t>report</w:t>
      </w:r>
      <w:r>
        <w:rPr>
          <w:spacing w:val="-4"/>
          <w:w w:val="110"/>
        </w:rPr>
        <w:t> </w:t>
      </w:r>
      <w:r>
        <w:rPr>
          <w:w w:val="110"/>
        </w:rPr>
        <w:t>project at the Mobility as a Service (MaaS) Conference in Sydney, 3 May 2018 – the inaugural MaaS conference</w:t>
      </w:r>
      <w:r>
        <w:rPr>
          <w:spacing w:val="-11"/>
          <w:w w:val="110"/>
        </w:rPr>
        <w:t> </w:t>
      </w:r>
      <w:r>
        <w:rPr>
          <w:w w:val="110"/>
        </w:rPr>
        <w:t>for</w:t>
      </w:r>
      <w:r>
        <w:rPr>
          <w:spacing w:val="-9"/>
          <w:w w:val="110"/>
        </w:rPr>
        <w:t> </w:t>
      </w:r>
      <w:r>
        <w:rPr>
          <w:w w:val="110"/>
        </w:rPr>
        <w:t>ITS</w:t>
      </w:r>
      <w:r>
        <w:rPr>
          <w:spacing w:val="-7"/>
          <w:w w:val="110"/>
        </w:rPr>
        <w:t> </w:t>
      </w:r>
      <w:r>
        <w:rPr>
          <w:w w:val="110"/>
        </w:rPr>
        <w:t>Australia.</w:t>
      </w:r>
      <w:r>
        <w:rPr>
          <w:spacing w:val="-7"/>
          <w:w w:val="110"/>
        </w:rPr>
        <w:t> </w:t>
      </w:r>
      <w:r>
        <w:rPr>
          <w:w w:val="110"/>
        </w:rPr>
        <w:t>The</w:t>
      </w:r>
      <w:r>
        <w:rPr>
          <w:spacing w:val="-8"/>
          <w:w w:val="110"/>
        </w:rPr>
        <w:t> </w:t>
      </w:r>
      <w:r>
        <w:rPr>
          <w:w w:val="110"/>
        </w:rPr>
        <w:t>complete</w:t>
      </w:r>
      <w:r>
        <w:rPr>
          <w:spacing w:val="-9"/>
          <w:w w:val="110"/>
        </w:rPr>
        <w:t> </w:t>
      </w:r>
      <w:r>
        <w:rPr>
          <w:w w:val="110"/>
        </w:rPr>
        <w:t>report</w:t>
      </w:r>
      <w:r>
        <w:rPr>
          <w:spacing w:val="-9"/>
          <w:w w:val="110"/>
        </w:rPr>
        <w:t> </w:t>
      </w:r>
      <w:r>
        <w:rPr>
          <w:w w:val="110"/>
        </w:rPr>
        <w:t>will</w:t>
      </w:r>
      <w:r>
        <w:rPr>
          <w:spacing w:val="-7"/>
          <w:w w:val="110"/>
        </w:rPr>
        <w:t> </w:t>
      </w:r>
      <w:r>
        <w:rPr>
          <w:w w:val="110"/>
        </w:rPr>
        <w:t>be</w:t>
      </w:r>
      <w:r>
        <w:rPr>
          <w:spacing w:val="-7"/>
          <w:w w:val="110"/>
        </w:rPr>
        <w:t> </w:t>
      </w:r>
      <w:r>
        <w:rPr>
          <w:w w:val="110"/>
        </w:rPr>
        <w:t>published</w:t>
      </w:r>
      <w:r>
        <w:rPr>
          <w:spacing w:val="-7"/>
          <w:w w:val="110"/>
        </w:rPr>
        <w:t> </w:t>
      </w:r>
      <w:r>
        <w:rPr>
          <w:w w:val="110"/>
        </w:rPr>
        <w:t>and</w:t>
      </w:r>
      <w:r>
        <w:rPr>
          <w:spacing w:val="-9"/>
          <w:w w:val="110"/>
        </w:rPr>
        <w:t> </w:t>
      </w:r>
      <w:r>
        <w:rPr>
          <w:w w:val="110"/>
        </w:rPr>
        <w:t>presented</w:t>
      </w:r>
      <w:r>
        <w:rPr>
          <w:spacing w:val="-8"/>
          <w:w w:val="110"/>
        </w:rPr>
        <w:t> </w:t>
      </w:r>
      <w:r>
        <w:rPr>
          <w:w w:val="110"/>
        </w:rPr>
        <w:t>to</w:t>
      </w:r>
      <w:r>
        <w:rPr>
          <w:spacing w:val="-11"/>
          <w:w w:val="110"/>
        </w:rPr>
        <w:t> </w:t>
      </w:r>
      <w:r>
        <w:rPr>
          <w:w w:val="110"/>
        </w:rPr>
        <w:t>the</w:t>
      </w:r>
      <w:r>
        <w:rPr>
          <w:spacing w:val="-5"/>
          <w:w w:val="110"/>
        </w:rPr>
        <w:t> </w:t>
      </w:r>
      <w:r>
        <w:rPr>
          <w:w w:val="110"/>
        </w:rPr>
        <w:t>industry in early</w:t>
      </w:r>
      <w:r>
        <w:rPr>
          <w:spacing w:val="-3"/>
          <w:w w:val="110"/>
        </w:rPr>
        <w:t> </w:t>
      </w:r>
      <w:r>
        <w:rPr>
          <w:w w:val="110"/>
        </w:rPr>
        <w:t>June.</w:t>
      </w:r>
    </w:p>
    <w:p>
      <w:pPr>
        <w:pStyle w:val="BodyText"/>
        <w:spacing w:before="1"/>
        <w:rPr>
          <w:sz w:val="25"/>
        </w:rPr>
      </w:pPr>
    </w:p>
    <w:p>
      <w:pPr>
        <w:pStyle w:val="BodyText"/>
        <w:spacing w:before="1"/>
        <w:ind w:left="100"/>
        <w:jc w:val="both"/>
      </w:pPr>
      <w:r>
        <w:rPr>
          <w:w w:val="95"/>
        </w:rPr>
        <w:t>ENDS</w:t>
      </w:r>
    </w:p>
    <w:p>
      <w:pPr>
        <w:pStyle w:val="BodyText"/>
        <w:spacing w:before="9"/>
      </w:pPr>
    </w:p>
    <w:p>
      <w:pPr>
        <w:pStyle w:val="BodyText"/>
        <w:ind w:left="100"/>
        <w:jc w:val="both"/>
      </w:pPr>
      <w:r>
        <w:rPr>
          <w:w w:val="110"/>
          <w:position w:val="8"/>
          <w:sz w:val="14"/>
        </w:rPr>
        <w:t>1 </w:t>
      </w:r>
      <w:r>
        <w:rPr>
          <w:w w:val="110"/>
        </w:rPr>
        <w:t>Reference </w:t>
      </w:r>
      <w:hyperlink r:id="rId6">
        <w:r>
          <w:rPr>
            <w:color w:val="0562C1"/>
            <w:w w:val="110"/>
            <w:u w:val="single" w:color="0562C1"/>
          </w:rPr>
          <w:t>http://maasaustralia.com/</w:t>
        </w:r>
        <w:r>
          <w:rPr>
            <w:color w:val="0562C1"/>
            <w:w w:val="110"/>
          </w:rPr>
          <w:t> </w:t>
        </w:r>
      </w:hyperlink>
      <w:r>
        <w:rPr>
          <w:w w:val="110"/>
        </w:rPr>
        <w:t>and </w:t>
      </w:r>
      <w:r>
        <w:rPr>
          <w:color w:val="0562C1"/>
          <w:w w:val="110"/>
          <w:u w:val="single" w:color="0562C1"/>
        </w:rPr>
        <w:t>https://maas-alliance.eu/homepage/what-is-maas/</w:t>
      </w:r>
    </w:p>
    <w:p>
      <w:pPr>
        <w:pStyle w:val="BodyText"/>
        <w:rPr>
          <w:sz w:val="20"/>
        </w:rPr>
      </w:pPr>
    </w:p>
    <w:p>
      <w:pPr>
        <w:pStyle w:val="BodyText"/>
        <w:spacing w:before="2"/>
        <w:rPr>
          <w:sz w:val="21"/>
        </w:rPr>
      </w:pPr>
    </w:p>
    <w:p>
      <w:pPr>
        <w:spacing w:before="0"/>
        <w:ind w:left="100" w:right="0" w:firstLine="0"/>
        <w:jc w:val="left"/>
        <w:rPr>
          <w:sz w:val="20"/>
        </w:rPr>
      </w:pPr>
      <w:r>
        <w:rPr>
          <w:w w:val="105"/>
          <w:sz w:val="20"/>
        </w:rPr>
        <w:t>For interviews and further information:</w:t>
      </w:r>
    </w:p>
    <w:p>
      <w:pPr>
        <w:pStyle w:val="BodyText"/>
        <w:spacing w:before="3"/>
        <w:rPr>
          <w:sz w:val="12"/>
        </w:rPr>
      </w:pPr>
    </w:p>
    <w:p>
      <w:pPr>
        <w:spacing w:after="0"/>
        <w:rPr>
          <w:sz w:val="12"/>
        </w:rPr>
        <w:sectPr>
          <w:pgSz w:w="12240" w:h="15840"/>
          <w:pgMar w:top="1380" w:bottom="280" w:left="1340" w:right="1260"/>
        </w:sectPr>
      </w:pPr>
    </w:p>
    <w:p>
      <w:pPr>
        <w:spacing w:before="90"/>
        <w:ind w:left="207" w:right="583" w:firstLine="0"/>
        <w:jc w:val="left"/>
        <w:rPr>
          <w:sz w:val="20"/>
        </w:rPr>
      </w:pPr>
      <w:r>
        <w:rPr>
          <w:w w:val="110"/>
          <w:sz w:val="20"/>
        </w:rPr>
        <w:t>Kathryn Belton Communications Manager ITS Australia</w:t>
      </w:r>
    </w:p>
    <w:p>
      <w:pPr>
        <w:spacing w:line="229" w:lineRule="exact" w:before="0"/>
        <w:ind w:left="207" w:right="0" w:firstLine="0"/>
        <w:jc w:val="left"/>
        <w:rPr>
          <w:sz w:val="20"/>
        </w:rPr>
      </w:pPr>
      <w:r>
        <w:rPr>
          <w:w w:val="110"/>
          <w:sz w:val="20"/>
        </w:rPr>
        <w:t>+61 412 116 290</w:t>
      </w:r>
    </w:p>
    <w:p>
      <w:pPr>
        <w:spacing w:before="1"/>
        <w:ind w:left="207" w:right="0" w:firstLine="0"/>
        <w:jc w:val="left"/>
        <w:rPr>
          <w:sz w:val="20"/>
        </w:rPr>
      </w:pPr>
      <w:hyperlink r:id="rId7">
        <w:r>
          <w:rPr>
            <w:color w:val="0562C1"/>
            <w:w w:val="105"/>
            <w:sz w:val="20"/>
            <w:u w:val="single" w:color="0562C1"/>
          </w:rPr>
          <w:t>kathryn.belton@its-australia.com.au</w:t>
        </w:r>
      </w:hyperlink>
    </w:p>
    <w:p>
      <w:pPr>
        <w:spacing w:before="90"/>
        <w:ind w:left="207" w:right="10" w:firstLine="0"/>
        <w:jc w:val="left"/>
        <w:rPr>
          <w:sz w:val="20"/>
        </w:rPr>
      </w:pPr>
      <w:r>
        <w:rPr/>
        <w:br w:type="column"/>
      </w:r>
      <w:r>
        <w:rPr>
          <w:w w:val="110"/>
          <w:sz w:val="20"/>
        </w:rPr>
        <w:t>Jacqueline King Communications Manager iMOVE Australia</w:t>
      </w:r>
    </w:p>
    <w:p>
      <w:pPr>
        <w:spacing w:line="229" w:lineRule="exact" w:before="0"/>
        <w:ind w:left="207" w:right="0" w:firstLine="0"/>
        <w:jc w:val="left"/>
        <w:rPr>
          <w:sz w:val="20"/>
        </w:rPr>
      </w:pPr>
      <w:r>
        <w:rPr>
          <w:w w:val="110"/>
          <w:sz w:val="20"/>
        </w:rPr>
        <w:t>+61 404 045 293</w:t>
      </w:r>
    </w:p>
    <w:p>
      <w:pPr>
        <w:spacing w:before="1"/>
        <w:ind w:left="207" w:right="0" w:firstLine="0"/>
        <w:jc w:val="left"/>
        <w:rPr>
          <w:sz w:val="20"/>
        </w:rPr>
      </w:pPr>
      <w:hyperlink r:id="rId8">
        <w:r>
          <w:rPr>
            <w:color w:val="0562C1"/>
            <w:w w:val="105"/>
            <w:sz w:val="20"/>
            <w:u w:val="single" w:color="0562C1"/>
          </w:rPr>
          <w:t>jking@imovecrc.com</w:t>
        </w:r>
      </w:hyperlink>
    </w:p>
    <w:p>
      <w:pPr>
        <w:spacing w:before="90"/>
        <w:ind w:left="207" w:right="0" w:firstLine="0"/>
        <w:jc w:val="left"/>
        <w:rPr>
          <w:sz w:val="20"/>
        </w:rPr>
      </w:pPr>
      <w:r>
        <w:rPr/>
        <w:br w:type="column"/>
      </w:r>
      <w:r>
        <w:rPr>
          <w:w w:val="110"/>
          <w:sz w:val="20"/>
        </w:rPr>
        <w:t>Dr Akshay Vij</w:t>
      </w:r>
    </w:p>
    <w:p>
      <w:pPr>
        <w:spacing w:before="1"/>
        <w:ind w:left="207" w:right="283" w:firstLine="0"/>
        <w:jc w:val="left"/>
        <w:rPr>
          <w:sz w:val="20"/>
        </w:rPr>
      </w:pPr>
      <w:r>
        <w:rPr>
          <w:w w:val="105"/>
          <w:sz w:val="20"/>
        </w:rPr>
        <w:t>Senior Research Fellow Institute for Choice</w:t>
      </w:r>
    </w:p>
    <w:p>
      <w:pPr>
        <w:spacing w:line="228" w:lineRule="exact" w:before="0"/>
        <w:ind w:left="207" w:right="0" w:firstLine="0"/>
        <w:jc w:val="left"/>
        <w:rPr>
          <w:sz w:val="20"/>
        </w:rPr>
      </w:pPr>
      <w:r>
        <w:rPr>
          <w:w w:val="110"/>
          <w:sz w:val="20"/>
        </w:rPr>
        <w:t>+61 8 8302 0817</w:t>
      </w:r>
    </w:p>
    <w:p>
      <w:pPr>
        <w:spacing w:before="0"/>
        <w:ind w:left="207" w:right="0" w:firstLine="0"/>
        <w:jc w:val="left"/>
        <w:rPr>
          <w:sz w:val="20"/>
        </w:rPr>
      </w:pPr>
      <w:hyperlink r:id="rId9">
        <w:r>
          <w:rPr>
            <w:color w:val="4472C3"/>
            <w:w w:val="110"/>
            <w:sz w:val="20"/>
            <w:u w:val="single" w:color="4472C3"/>
          </w:rPr>
          <w:t>akshay.vij@unisa.edu.au</w:t>
        </w:r>
      </w:hyperlink>
    </w:p>
    <w:p>
      <w:pPr>
        <w:spacing w:after="0"/>
        <w:jc w:val="left"/>
        <w:rPr>
          <w:sz w:val="20"/>
        </w:rPr>
        <w:sectPr>
          <w:type w:val="continuous"/>
          <w:pgSz w:w="12240" w:h="15840"/>
          <w:pgMar w:top="660" w:bottom="280" w:left="1340" w:right="1260"/>
          <w:cols w:num="3" w:equalWidth="0">
            <w:col w:w="3441" w:space="63"/>
            <w:col w:w="2578" w:space="393"/>
            <w:col w:w="3165"/>
          </w:cols>
        </w:sectPr>
      </w:pPr>
    </w:p>
    <w:p>
      <w:pPr>
        <w:pStyle w:val="BodyText"/>
        <w:spacing w:before="9"/>
      </w:pPr>
    </w:p>
    <w:p>
      <w:pPr>
        <w:spacing w:before="91"/>
        <w:ind w:left="100" w:right="0" w:firstLine="0"/>
        <w:jc w:val="left"/>
        <w:rPr>
          <w:sz w:val="20"/>
        </w:rPr>
      </w:pPr>
      <w:r>
        <w:rPr>
          <w:w w:val="115"/>
          <w:sz w:val="20"/>
        </w:rPr>
        <w:t>About ITS Australia</w:t>
      </w:r>
    </w:p>
    <w:p>
      <w:pPr>
        <w:spacing w:before="36"/>
        <w:ind w:left="100" w:right="181" w:firstLine="0"/>
        <w:jc w:val="both"/>
        <w:rPr>
          <w:sz w:val="20"/>
        </w:rPr>
      </w:pPr>
      <w:r>
        <w:rPr>
          <w:w w:val="105"/>
          <w:sz w:val="20"/>
        </w:rPr>
        <w:t>Intelligent Transport Systems Australia (ITS Australia) promotes the development and deployment of advanced technologies to deliver safer, more efficient and environmentally sustainable transport across all public and private modes – air, sea, road and rail. Established in 1992, ITS Australia advocates  the  application of communication, data processing and electronic technologies for in-vehicle, vehicle-to-vehicle, vehicle-to-infrastructure and mode-to-mode systems to increase transport safety and sustainability, reduce congestion, and improve the performance and competitiveness of Australia’s networks. ITS Australia is an independent not-for-profit incorporated membership organisation representing ITS suppliers, government authorities, academia and transport businesses and  users.  Affiliated  with  peak  ITS  organisations  around the world, ITS Australia is a major international contributor to the development of the industry and  host of  the 2001 and 2016 ITS World</w:t>
      </w:r>
      <w:r>
        <w:rPr>
          <w:spacing w:val="20"/>
          <w:w w:val="105"/>
          <w:sz w:val="20"/>
        </w:rPr>
        <w:t> </w:t>
      </w:r>
      <w:r>
        <w:rPr>
          <w:w w:val="105"/>
          <w:sz w:val="20"/>
        </w:rPr>
        <w:t>Congress.</w:t>
      </w:r>
    </w:p>
    <w:p>
      <w:pPr>
        <w:pStyle w:val="BodyText"/>
        <w:spacing w:before="11"/>
      </w:pPr>
    </w:p>
    <w:p>
      <w:pPr>
        <w:spacing w:before="0"/>
        <w:ind w:left="100" w:right="0" w:firstLine="0"/>
        <w:jc w:val="left"/>
        <w:rPr>
          <w:sz w:val="20"/>
        </w:rPr>
      </w:pPr>
      <w:r>
        <w:rPr>
          <w:w w:val="115"/>
          <w:sz w:val="20"/>
        </w:rPr>
        <w:t>About iMove Australia</w:t>
      </w:r>
    </w:p>
    <w:p>
      <w:pPr>
        <w:spacing w:line="242" w:lineRule="auto" w:before="37"/>
        <w:ind w:left="100" w:right="361" w:firstLine="0"/>
        <w:jc w:val="left"/>
        <w:rPr>
          <w:sz w:val="20"/>
        </w:rPr>
      </w:pPr>
      <w:r>
        <w:rPr>
          <w:w w:val="105"/>
          <w:sz w:val="22"/>
        </w:rPr>
        <w:t>iMOVE is the national Australian centre for R&amp;D in intelligent transport. </w:t>
      </w:r>
      <w:r>
        <w:rPr>
          <w:w w:val="105"/>
          <w:sz w:val="20"/>
        </w:rPr>
        <w:t>It is jointly funded by the Australian federal government’s Cooperative Research Centre Programme and industry. Formed in July 2017, it has 44 industry, government and  research  partners,  including  the  federal  departments  of Industry, Innovation and Science and Infrastructure, Regional Development and Cities, state  road authorities, retailers, logistics and insurance companies, technology  developers,  automobile  clubs  and many of Australia’s top universities. The ten-year centre is undertaking industry-led research that uses emerging technologies to improve Australian transport systems. It will deliver  globally relevant solutions that enhance mobility on the roads and public transport and provide fast and predictable freight</w:t>
      </w:r>
      <w:r>
        <w:rPr>
          <w:spacing w:val="25"/>
          <w:w w:val="105"/>
          <w:sz w:val="20"/>
        </w:rPr>
        <w:t> </w:t>
      </w:r>
      <w:r>
        <w:rPr>
          <w:w w:val="105"/>
          <w:sz w:val="20"/>
        </w:rPr>
        <w:t>services.</w:t>
      </w:r>
    </w:p>
    <w:p>
      <w:pPr>
        <w:pStyle w:val="BodyText"/>
        <w:spacing w:before="5"/>
      </w:pPr>
    </w:p>
    <w:p>
      <w:pPr>
        <w:spacing w:before="1"/>
        <w:ind w:left="100" w:right="0" w:firstLine="0"/>
        <w:jc w:val="left"/>
        <w:rPr>
          <w:sz w:val="20"/>
        </w:rPr>
      </w:pPr>
      <w:r>
        <w:rPr>
          <w:w w:val="115"/>
          <w:sz w:val="20"/>
        </w:rPr>
        <w:t>About the Institute for Choice</w:t>
      </w:r>
    </w:p>
    <w:p>
      <w:pPr>
        <w:spacing w:before="34"/>
        <w:ind w:left="100" w:right="23" w:firstLine="0"/>
        <w:jc w:val="left"/>
        <w:rPr>
          <w:sz w:val="20"/>
        </w:rPr>
      </w:pPr>
      <w:r>
        <w:rPr>
          <w:w w:val="110"/>
          <w:sz w:val="20"/>
        </w:rPr>
        <w:t>The Institute for Choice (I4C) brings together a global, multi-disciplinary team of choice modellers to ensure our clients only receive cutting-edge, robust research. Choice modelling is the science of understanding how people make choices and why. Three decades of research have shown that choice modelling produces accurate estimates of individual and group choice behaviour, as well as willingness to pay for market and non-market goods. We are a Sydney-based academic research institute, part of the University of South Australia (UniSA) employing experts in a range of applied economics fields,</w:t>
      </w:r>
    </w:p>
    <w:p>
      <w:pPr>
        <w:spacing w:before="0"/>
        <w:ind w:left="100" w:right="572" w:firstLine="0"/>
        <w:jc w:val="left"/>
        <w:rPr>
          <w:sz w:val="20"/>
        </w:rPr>
      </w:pPr>
      <w:r>
        <w:rPr>
          <w:w w:val="105"/>
          <w:sz w:val="20"/>
        </w:rPr>
        <w:t>including behavioural, health, environmental, and transport economics. I4C is unique in our ability to blend the realism of behavioural economics with the empirical robustness of choice modelling.</w:t>
      </w:r>
    </w:p>
    <w:sectPr>
      <w:pgSz w:w="12240" w:h="15840"/>
      <w:pgMar w:top="1500" w:bottom="280" w:left="134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maasaustralia.com/" TargetMode="External"/><Relationship Id="rId7" Type="http://schemas.openxmlformats.org/officeDocument/2006/relationships/hyperlink" Target="mailto:kathryn.belton@its-australia.com.au" TargetMode="External"/><Relationship Id="rId8" Type="http://schemas.openxmlformats.org/officeDocument/2006/relationships/hyperlink" Target="mailto:jking@imovecrc.com" TargetMode="External"/><Relationship Id="rId9" Type="http://schemas.openxmlformats.org/officeDocument/2006/relationships/hyperlink" Target="mailto:akshay.vij@uni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kathryn.belton</dc:creator>
  <dc:title>Microsoft Word - ITS Australia and iMove Australia announce MaaS Research Project</dc:title>
  <dcterms:created xsi:type="dcterms:W3CDTF">2018-04-05T01:40:29Z</dcterms:created>
  <dcterms:modified xsi:type="dcterms:W3CDTF">2018-04-05T01:40:29Z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2018-03-21T00:00:00Z</vt:filetime>
  </property>
  <property fmtid="{D5CDD505-2E9C-101B-9397-08002B2CF9AE}" pid="3" name="LastSaved">
    <vt:filetime>2018-04-05T00:00:00Z</vt:filetime>
  </property>
</Properties>
</file>